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453797" w:rsidRDefault="003D2A24" w:rsidP="00453797">
      <w:pPr>
        <w:jc w:val="center"/>
        <w:rPr>
          <w:rFonts w:ascii="Calibri" w:hAnsi="Calibri" w:cs="Calibri"/>
          <w:sz w:val="32"/>
          <w:szCs w:val="32"/>
        </w:rPr>
      </w:pPr>
      <w:r w:rsidRPr="003D2A24">
        <w:rPr>
          <w:rFonts w:ascii="Calibri" w:hAnsi="Calibri" w:cs="Calibri"/>
          <w:sz w:val="32"/>
          <w:szCs w:val="32"/>
        </w:rPr>
        <w:t>ČTENÁŘSKÁ GRAMOTNOST a KULTURNÍ POVĚDOMÍ A VYJADŘOVÁNÍ</w:t>
      </w:r>
    </w:p>
    <w:p w:rsidR="003D2A24" w:rsidRPr="00453797" w:rsidRDefault="003D2A24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277400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2</w:t>
      </w:r>
      <w:r w:rsidR="00AB65CA">
        <w:rPr>
          <w:rFonts w:ascii="Calibri" w:hAnsi="Calibri" w:cs="Calibri"/>
          <w:sz w:val="32"/>
          <w:szCs w:val="32"/>
        </w:rPr>
        <w:t>.</w:t>
      </w:r>
      <w:r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3D2A24">
        <w:rPr>
          <w:rFonts w:ascii="Calibri" w:hAnsi="Calibri" w:cs="Calibri"/>
          <w:sz w:val="32"/>
          <w:szCs w:val="32"/>
        </w:rPr>
        <w:t>21</w:t>
      </w:r>
      <w:r w:rsidR="00DA41D3">
        <w:rPr>
          <w:rFonts w:ascii="Calibri" w:hAnsi="Calibri" w:cs="Calibri"/>
          <w:sz w:val="32"/>
          <w:szCs w:val="32"/>
        </w:rPr>
        <w:t>. 4.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dopracování úkolů pro první kolo PS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zapracov</w:t>
      </w:r>
      <w:r w:rsidRPr="00277400">
        <w:rPr>
          <w:rFonts w:ascii="Calibri" w:hAnsi="Calibri" w:cs="Calibri"/>
          <w:sz w:val="22"/>
          <w:szCs w:val="22"/>
        </w:rPr>
        <w:t>ání</w:t>
      </w:r>
      <w:r w:rsidRPr="00277400">
        <w:rPr>
          <w:rFonts w:ascii="Calibri" w:hAnsi="Calibri" w:cs="Calibri"/>
          <w:sz w:val="22"/>
          <w:szCs w:val="22"/>
        </w:rPr>
        <w:t xml:space="preserve"> došl</w:t>
      </w:r>
      <w:r w:rsidRPr="00277400">
        <w:rPr>
          <w:rFonts w:ascii="Calibri" w:hAnsi="Calibri" w:cs="Calibri"/>
          <w:sz w:val="22"/>
          <w:szCs w:val="22"/>
        </w:rPr>
        <w:t>ých</w:t>
      </w:r>
      <w:r w:rsidRPr="00277400">
        <w:rPr>
          <w:rFonts w:ascii="Calibri" w:hAnsi="Calibri" w:cs="Calibri"/>
          <w:sz w:val="22"/>
          <w:szCs w:val="22"/>
        </w:rPr>
        <w:t xml:space="preserve"> připomín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>- kritické faktory úspěchu - bodování</w:t>
      </w:r>
      <w:r w:rsidRPr="00277400">
        <w:rPr>
          <w:rFonts w:ascii="Calibri" w:hAnsi="Calibri" w:cs="Calibri"/>
          <w:sz w:val="22"/>
          <w:szCs w:val="22"/>
        </w:rPr>
        <w:t xml:space="preserve"> polož</w:t>
      </w:r>
      <w:r w:rsidRPr="00277400">
        <w:rPr>
          <w:rFonts w:ascii="Calibri" w:hAnsi="Calibri" w:cs="Calibri"/>
          <w:sz w:val="22"/>
          <w:szCs w:val="22"/>
        </w:rPr>
        <w:t>e</w:t>
      </w:r>
      <w:r w:rsidRPr="00277400">
        <w:rPr>
          <w:rFonts w:ascii="Calibri" w:hAnsi="Calibri" w:cs="Calibri"/>
          <w:sz w:val="22"/>
          <w:szCs w:val="22"/>
        </w:rPr>
        <w:t>k v</w:t>
      </w:r>
      <w:r w:rsidRPr="00277400">
        <w:rPr>
          <w:rFonts w:ascii="Calibri" w:hAnsi="Calibri" w:cs="Calibri"/>
          <w:sz w:val="22"/>
          <w:szCs w:val="22"/>
        </w:rPr>
        <w:t> </w:t>
      </w:r>
      <w:r w:rsidRPr="00277400">
        <w:rPr>
          <w:rFonts w:ascii="Calibri" w:hAnsi="Calibri" w:cs="Calibri"/>
          <w:sz w:val="22"/>
          <w:szCs w:val="22"/>
        </w:rPr>
        <w:t>kvadrantech</w:t>
      </w:r>
      <w:r w:rsidRPr="00277400">
        <w:rPr>
          <w:rFonts w:ascii="Calibri" w:hAnsi="Calibri" w:cs="Calibri"/>
          <w:sz w:val="22"/>
          <w:szCs w:val="22"/>
        </w:rPr>
        <w:t xml:space="preserve"> SWOT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</w:t>
      </w:r>
      <w:r w:rsidRPr="00277400">
        <w:rPr>
          <w:rFonts w:ascii="Calibri" w:hAnsi="Calibri" w:cs="Calibri"/>
          <w:sz w:val="22"/>
          <w:szCs w:val="22"/>
        </w:rPr>
        <w:t>formul</w:t>
      </w:r>
      <w:r w:rsidRPr="00277400">
        <w:rPr>
          <w:rFonts w:ascii="Calibri" w:hAnsi="Calibri" w:cs="Calibri"/>
          <w:sz w:val="22"/>
          <w:szCs w:val="22"/>
        </w:rPr>
        <w:t>ace priorit</w:t>
      </w:r>
    </w:p>
    <w:p w:rsidR="00AB65CA" w:rsidRPr="00E55180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3D2A24" w:rsidRPr="008C0DCE" w:rsidRDefault="003D2A24" w:rsidP="003D2A24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oblasti Čtenářská gramotnost a kultura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99"/>
        <w:gridCol w:w="4863"/>
      </w:tblGrid>
      <w:tr w:rsidR="003D2A24" w:rsidTr="00E55307">
        <w:tc>
          <w:tcPr>
            <w:tcW w:w="6997" w:type="dxa"/>
          </w:tcPr>
          <w:p w:rsidR="003D2A24" w:rsidRDefault="003D2A24" w:rsidP="00E55307">
            <w:pPr>
              <w:jc w:val="center"/>
              <w:rPr>
                <w:b/>
              </w:rPr>
            </w:pPr>
            <w:r>
              <w:rPr>
                <w:b/>
              </w:rPr>
              <w:t>S - Silné stránky</w:t>
            </w:r>
          </w:p>
        </w:tc>
        <w:tc>
          <w:tcPr>
            <w:tcW w:w="6997" w:type="dxa"/>
          </w:tcPr>
          <w:p w:rsidR="003D2A24" w:rsidRDefault="003D2A24" w:rsidP="00E55307">
            <w:pPr>
              <w:jc w:val="center"/>
              <w:rPr>
                <w:b/>
              </w:rPr>
            </w:pPr>
            <w:r>
              <w:rPr>
                <w:b/>
              </w:rPr>
              <w:t>W - Slabé stránky</w:t>
            </w:r>
          </w:p>
        </w:tc>
      </w:tr>
      <w:tr w:rsidR="003D2A24" w:rsidTr="00E55307">
        <w:tc>
          <w:tcPr>
            <w:tcW w:w="6997" w:type="dxa"/>
          </w:tcPr>
          <w:p w:rsidR="003D2A24" w:rsidRPr="00390339" w:rsidRDefault="003D2A24" w:rsidP="00E55307">
            <w:pPr>
              <w:pStyle w:val="Standard"/>
              <w:jc w:val="both"/>
              <w:rPr>
                <w:b/>
              </w:rPr>
            </w:pPr>
            <w:r w:rsidRPr="00390339">
              <w:rPr>
                <w:b/>
              </w:rPr>
              <w:t>1. předmětová komise ČJ (Chomutov, Jirkov, Strupčice, jak státní tak soukromé ZŠ – i ZŠ Duhová cesta)</w:t>
            </w:r>
          </w:p>
          <w:p w:rsidR="003D2A24" w:rsidRPr="00390339" w:rsidRDefault="003D2A24" w:rsidP="00E55307">
            <w:pPr>
              <w:pStyle w:val="Standard"/>
              <w:jc w:val="both"/>
              <w:rPr>
                <w:b/>
                <w:color w:val="00B0F0"/>
              </w:rPr>
            </w:pPr>
            <w:r>
              <w:t>2</w:t>
            </w:r>
            <w:r w:rsidRPr="00390339">
              <w:rPr>
                <w:b/>
                <w:color w:val="00B0F0"/>
              </w:rPr>
              <w:t>. školy spolupracují s knihovnou a účastní se literárních, výtvarných a jiných soutěží (viz příležitosti) a výstav pořádaných knihovnou (SKKS)</w:t>
            </w:r>
          </w:p>
          <w:p w:rsidR="003D2A24" w:rsidRPr="00390339" w:rsidRDefault="003D2A24" w:rsidP="00E55307">
            <w:pPr>
              <w:pStyle w:val="Standard"/>
              <w:jc w:val="both"/>
              <w:rPr>
                <w:b/>
                <w:color w:val="00B0F0"/>
              </w:rPr>
            </w:pPr>
            <w:r w:rsidRPr="00390339">
              <w:rPr>
                <w:b/>
                <w:color w:val="00B0F0"/>
              </w:rPr>
              <w:t>3. školy hojně navštěvují divadlo, hrady, zámky, výstavy</w:t>
            </w:r>
          </w:p>
          <w:p w:rsidR="003D2A24" w:rsidRPr="00390339" w:rsidRDefault="003D2A24" w:rsidP="00E55307">
            <w:pPr>
              <w:pStyle w:val="Standard"/>
              <w:jc w:val="both"/>
              <w:rPr>
                <w:b/>
              </w:rPr>
            </w:pPr>
            <w:r w:rsidRPr="00390339">
              <w:rPr>
                <w:b/>
              </w:rPr>
              <w:t>4. obecní kulturní aktivity pro školy – kupř. v Březně</w:t>
            </w:r>
          </w:p>
          <w:p w:rsidR="003D2A24" w:rsidRDefault="003D2A24" w:rsidP="00E55307">
            <w:pPr>
              <w:pStyle w:val="Standard"/>
              <w:jc w:val="both"/>
            </w:pPr>
            <w:r>
              <w:t>5. zaběhnutá praxe školních literárně-historických projektů (děti spolupracují, čtou, mluví, dramaticky ztvárňují)</w:t>
            </w:r>
          </w:p>
          <w:p w:rsidR="003D2A24" w:rsidRDefault="003D2A24" w:rsidP="00E55307">
            <w:pPr>
              <w:pStyle w:val="Standard"/>
              <w:jc w:val="both"/>
            </w:pPr>
            <w:r>
              <w:t>6. stabilně recitační soutěže a olympiády, akademie na městských školách</w:t>
            </w:r>
          </w:p>
          <w:p w:rsidR="003D2A24" w:rsidRPr="00390339" w:rsidRDefault="003D2A24" w:rsidP="00E55307">
            <w:pPr>
              <w:pStyle w:val="Standard"/>
              <w:jc w:val="both"/>
              <w:rPr>
                <w:b/>
                <w:color w:val="00B0F0"/>
              </w:rPr>
            </w:pPr>
            <w:r w:rsidRPr="00390339">
              <w:rPr>
                <w:b/>
                <w:color w:val="00B0F0"/>
              </w:rPr>
              <w:t xml:space="preserve">7. SKKS program na tvůrčí psaní, a program tematických přednášek na </w:t>
            </w:r>
            <w:r w:rsidRPr="00390339">
              <w:rPr>
                <w:b/>
                <w:color w:val="00B0F0"/>
              </w:rPr>
              <w:lastRenderedPageBreak/>
              <w:t>míru, besed s významnými osobnostmi</w:t>
            </w:r>
          </w:p>
          <w:p w:rsidR="003D2A24" w:rsidRDefault="003D2A24" w:rsidP="00E55307">
            <w:pPr>
              <w:pStyle w:val="Standard"/>
              <w:jc w:val="both"/>
            </w:pPr>
            <w:r>
              <w:t>8. v Chomutově je dostatečný městský program podpory školních akcí nad rámec výuky ve třídách</w:t>
            </w:r>
          </w:p>
          <w:p w:rsidR="003D2A24" w:rsidRDefault="003D2A24" w:rsidP="00E55307">
            <w:pPr>
              <w:pStyle w:val="Standard"/>
              <w:jc w:val="both"/>
            </w:pPr>
            <w:r>
              <w:t>9. v Březně obec přispívá dětem na příměstský tábor, na lyžařský výcvik, letní tábory, školní pomůcky</w:t>
            </w:r>
          </w:p>
          <w:p w:rsidR="003D2A24" w:rsidRDefault="003D2A24" w:rsidP="00E55307">
            <w:pPr>
              <w:pStyle w:val="Standard"/>
              <w:jc w:val="both"/>
            </w:pPr>
            <w:r>
              <w:t>10. učitelé ČJ využívali hojně nabídek DVPP v oblasti ČG</w:t>
            </w:r>
          </w:p>
          <w:p w:rsidR="003D2A24" w:rsidRPr="00AD5887" w:rsidRDefault="003D2A24" w:rsidP="00E55307">
            <w:pPr>
              <w:pStyle w:val="Standard"/>
              <w:jc w:val="both"/>
            </w:pPr>
          </w:p>
          <w:p w:rsidR="003D2A24" w:rsidRPr="00AD5887" w:rsidRDefault="003D2A24" w:rsidP="00E55307">
            <w:pPr>
              <w:pStyle w:val="Standard"/>
              <w:jc w:val="both"/>
            </w:pPr>
          </w:p>
          <w:p w:rsidR="003D2A24" w:rsidRDefault="003D2A24" w:rsidP="00E55307">
            <w:pPr>
              <w:pStyle w:val="Standard"/>
              <w:jc w:val="both"/>
              <w:rPr>
                <w:rFonts w:cs="Times New Roman"/>
                <w:b/>
              </w:rPr>
            </w:pPr>
          </w:p>
        </w:tc>
        <w:tc>
          <w:tcPr>
            <w:tcW w:w="6997" w:type="dxa"/>
          </w:tcPr>
          <w:p w:rsidR="003D2A24" w:rsidRPr="00CA7994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CA7994">
              <w:rPr>
                <w:b/>
              </w:rPr>
              <w:lastRenderedPageBreak/>
              <w:t>Ve škole se nerealizují čtenářské kroužky/pravidelné dílny čtení/jiné pravidelné mimoškolní aktivity na podporu a rozvoj čtenářské gramotnosti a škola nenakupuje beletrii a další literaturu, ani čtečky</w:t>
            </w:r>
          </w:p>
          <w:p w:rsidR="003D2A24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Spolupráce školy a rodičů v oblasti rozvoje čtenářství není dostatečná</w:t>
            </w:r>
          </w:p>
          <w:p w:rsidR="003D2A24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Škola dostatečně nepodporuje individuální práci s žáky s mimořádným zájmem o literaturu, tvůrčí psaní, atp. (vyjma nárazových aktivit typu soutěží)</w:t>
            </w:r>
          </w:p>
          <w:p w:rsidR="003D2A24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</w:pPr>
            <w:r>
              <w:t>Ve škole neexistuje dostatečně čtenářsky podnětné prostředí (čtenářské koutky, nástěnky,…)</w:t>
            </w:r>
          </w:p>
          <w:p w:rsidR="003D2A24" w:rsidRPr="004733AF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4733AF">
              <w:rPr>
                <w:b/>
              </w:rPr>
              <w:t xml:space="preserve">Chápání kontextu, vyvozování a formulace závěrů z textu, porovnávání zdrojů, apod. není dostatečně </w:t>
            </w:r>
            <w:r w:rsidRPr="004733AF">
              <w:rPr>
                <w:b/>
              </w:rPr>
              <w:lastRenderedPageBreak/>
              <w:t>rozvíjeno v dalších předmětech mimo výuku ČJ</w:t>
            </w:r>
          </w:p>
          <w:p w:rsidR="003D2A24" w:rsidRPr="00CA7994" w:rsidRDefault="003D2A24" w:rsidP="003D2A24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</w:rPr>
            </w:pPr>
            <w:r w:rsidRPr="00CA7994">
              <w:rPr>
                <w:b/>
              </w:rPr>
              <w:t xml:space="preserve">Mezery v nabídce </w:t>
            </w:r>
            <w:r>
              <w:rPr>
                <w:b/>
              </w:rPr>
              <w:t>externích spolupracují</w:t>
            </w:r>
            <w:r w:rsidRPr="00CA7994">
              <w:rPr>
                <w:b/>
              </w:rPr>
              <w:t>cí</w:t>
            </w:r>
            <w:r>
              <w:rPr>
                <w:b/>
              </w:rPr>
              <w:t>c</w:t>
            </w:r>
            <w:r w:rsidRPr="00CA7994">
              <w:rPr>
                <w:b/>
              </w:rPr>
              <w:t>h kulturních institucí: forma expozicí a akcí v muzeu je spíše konzervativní (exponáty jsou za sklem, chybí WS, interakce), Divadlo v Chomutově nenabízí žákovské představení, je třeba jezdit do Mostu a Litvínova, a Kultura a sport (příspěvková organizace města) na rozdíl od SKKS nefunguje podle představ (málo aktivní a za úhradu)</w:t>
            </w:r>
          </w:p>
          <w:p w:rsidR="003D2A24" w:rsidRPr="004733AF" w:rsidRDefault="003D2A24" w:rsidP="00E55307">
            <w:pPr>
              <w:pStyle w:val="Odstavecseseznamem"/>
              <w:jc w:val="both"/>
              <w:rPr>
                <w:b/>
              </w:rPr>
            </w:pPr>
            <w:r w:rsidRPr="004733AF">
              <w:rPr>
                <w:b/>
              </w:rPr>
              <w:t>1</w:t>
            </w:r>
            <w:r>
              <w:rPr>
                <w:b/>
              </w:rPr>
              <w:t>0</w:t>
            </w:r>
            <w:r w:rsidRPr="004733AF">
              <w:rPr>
                <w:b/>
              </w:rPr>
              <w:t>. Úbytek městských dotačních příležitostí pro školní akce nad rámec výuky v Jirkově, jejich absence u venkovských škol</w:t>
            </w:r>
          </w:p>
          <w:p w:rsidR="003D2A24" w:rsidRPr="00F8577C" w:rsidRDefault="003D2A24" w:rsidP="00E55307">
            <w:pPr>
              <w:pStyle w:val="Odstavecseseznamem"/>
              <w:jc w:val="both"/>
            </w:pPr>
            <w:r>
              <w:t xml:space="preserve">11. </w:t>
            </w:r>
            <w:r w:rsidRPr="00F8577C">
              <w:t>Učitelé obou stupňů ZŠ nerozvíjejí dostatečně své znalosti v oblasti čtenářské gramotnosti k jejich využití ve výuce (DVPP, studium literatury..)</w:t>
            </w:r>
          </w:p>
          <w:p w:rsidR="003D2A24" w:rsidRPr="00390339" w:rsidRDefault="003D2A24" w:rsidP="00E55307">
            <w:pPr>
              <w:pStyle w:val="Odstavecseseznamem"/>
              <w:jc w:val="both"/>
              <w:rPr>
                <w:b/>
              </w:rPr>
            </w:pPr>
            <w:r w:rsidRPr="00390339">
              <w:rPr>
                <w:b/>
              </w:rPr>
              <w:t>12. Učitelé obou stupňů ZŠ doposud příliš nesdíleli dobrou praxi v oblasti rozvoje čtenářské gramotnosti mezi sebou i s učiteli z jiných škol</w:t>
            </w:r>
          </w:p>
          <w:p w:rsidR="003D2A24" w:rsidRDefault="003D2A24" w:rsidP="00E55307">
            <w:pPr>
              <w:pStyle w:val="Odstavecseseznamem"/>
              <w:jc w:val="both"/>
            </w:pPr>
            <w:r w:rsidRPr="00E13759">
              <w:t>1</w:t>
            </w:r>
            <w:r>
              <w:t>3</w:t>
            </w:r>
            <w:r w:rsidRPr="00E13759">
              <w:t xml:space="preserve">. Na některých školách chybí knihovna </w:t>
            </w:r>
            <w:r>
              <w:t xml:space="preserve">snadno </w:t>
            </w:r>
            <w:r w:rsidRPr="00E13759">
              <w:t>přístupná žákům školy</w:t>
            </w:r>
          </w:p>
          <w:p w:rsidR="003D2A24" w:rsidRDefault="003D2A24" w:rsidP="00E55307">
            <w:pPr>
              <w:pStyle w:val="Odstavecseseznamem"/>
              <w:jc w:val="both"/>
              <w:rPr>
                <w:b/>
              </w:rPr>
            </w:pPr>
            <w:r>
              <w:t>14. není prostor na dramatickou výchovu</w:t>
            </w:r>
          </w:p>
        </w:tc>
      </w:tr>
      <w:tr w:rsidR="003D2A24" w:rsidTr="00E55307">
        <w:tc>
          <w:tcPr>
            <w:tcW w:w="6997" w:type="dxa"/>
          </w:tcPr>
          <w:p w:rsidR="003D2A24" w:rsidRDefault="003D2A24" w:rsidP="00E5530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3D2A24" w:rsidRDefault="003D2A24" w:rsidP="00E55307">
            <w:pPr>
              <w:jc w:val="center"/>
              <w:rPr>
                <w:b/>
              </w:rPr>
            </w:pPr>
            <w:r>
              <w:rPr>
                <w:b/>
              </w:rPr>
              <w:t>T- Hrozby</w:t>
            </w:r>
          </w:p>
        </w:tc>
      </w:tr>
      <w:tr w:rsidR="003D2A24" w:rsidTr="00E55307">
        <w:tc>
          <w:tcPr>
            <w:tcW w:w="6997" w:type="dxa"/>
          </w:tcPr>
          <w:p w:rsidR="003D2A24" w:rsidRDefault="003D2A24" w:rsidP="00E55307">
            <w:pPr>
              <w:jc w:val="both"/>
            </w:pPr>
            <w:r w:rsidRPr="00AD5887">
              <w:t xml:space="preserve">1. </w:t>
            </w:r>
            <w:r>
              <w:t xml:space="preserve">využít zkušeností </w:t>
            </w:r>
            <w:r w:rsidRPr="00AD5887">
              <w:t xml:space="preserve">s literárními (a výtvarnými) soutěžemi, pořádanými PPP (Mgr. Homolová), jirkovským </w:t>
            </w:r>
            <w:proofErr w:type="spellStart"/>
            <w:proofErr w:type="gramStart"/>
            <w:r w:rsidRPr="00AD5887">
              <w:t>o.s</w:t>
            </w:r>
            <w:proofErr w:type="spellEnd"/>
            <w:r w:rsidRPr="00AD5887">
              <w:t>.</w:t>
            </w:r>
            <w:proofErr w:type="gramEnd"/>
            <w:r w:rsidRPr="00AD5887">
              <w:t xml:space="preserve"> Archa (děti psaly příběhy a nejlepší četly menším dětem v MŠ)</w:t>
            </w:r>
            <w:r>
              <w:t>, a dobrých zkušeností s besedami s pamětníky</w:t>
            </w:r>
          </w:p>
          <w:p w:rsidR="003D2A24" w:rsidRPr="00EC2CF0" w:rsidRDefault="003D2A24" w:rsidP="00E55307">
            <w:pPr>
              <w:jc w:val="both"/>
              <w:rPr>
                <w:b/>
              </w:rPr>
            </w:pPr>
            <w:r w:rsidRPr="00EC2CF0">
              <w:rPr>
                <w:b/>
              </w:rPr>
              <w:t>2. dotační tituly (OPVVV) na zakoupení knih, čteček a na rozvoj čtenářských dílen (ala výzva 57 OPVK)</w:t>
            </w:r>
          </w:p>
          <w:p w:rsidR="003D2A24" w:rsidRDefault="003D2A24" w:rsidP="00E55307">
            <w:pPr>
              <w:jc w:val="both"/>
            </w:pPr>
            <w:r>
              <w:t>3. Muzeum vůči školám vstřícné, lze se domluvit na vhodných formách společných akcí (interaktivních akcí pro školy,…)</w:t>
            </w:r>
          </w:p>
          <w:p w:rsidR="003D2A24" w:rsidRDefault="003D2A24" w:rsidP="00E55307">
            <w:pPr>
              <w:jc w:val="both"/>
            </w:pPr>
            <w:r>
              <w:t>4. v dosahu pěkné tematicky zaměřené akce Muzea Ústí nad Labem pro školy</w:t>
            </w:r>
          </w:p>
          <w:p w:rsidR="003D2A24" w:rsidRPr="00EC2CF0" w:rsidRDefault="003D2A24" w:rsidP="00E55307">
            <w:pPr>
              <w:jc w:val="both"/>
              <w:rPr>
                <w:b/>
              </w:rPr>
            </w:pPr>
            <w:r w:rsidRPr="00EC2CF0">
              <w:rPr>
                <w:b/>
              </w:rPr>
              <w:lastRenderedPageBreak/>
              <w:t xml:space="preserve">5. existence SVČ Domeček a jeho zapojení do MAP – čtenářské, </w:t>
            </w:r>
            <w:r w:rsidRPr="00EC2CF0">
              <w:rPr>
                <w:b/>
                <w:u w:val="single"/>
              </w:rPr>
              <w:t>výtvarné, taneční, pěvecké</w:t>
            </w:r>
            <w:r w:rsidRPr="00EC2CF0">
              <w:rPr>
                <w:b/>
              </w:rPr>
              <w:t xml:space="preserve">, </w:t>
            </w:r>
            <w:r w:rsidRPr="00EC2CF0">
              <w:rPr>
                <w:b/>
                <w:u w:val="single"/>
              </w:rPr>
              <w:t>dramatické</w:t>
            </w:r>
            <w:r w:rsidRPr="00EC2CF0">
              <w:rPr>
                <w:b/>
              </w:rPr>
              <w:t>, historické kroužky, „prostupné mezioborové“ kroužky, atp.</w:t>
            </w:r>
            <w:r>
              <w:rPr>
                <w:b/>
              </w:rPr>
              <w:t>, setkávání rodičů s dětmi</w:t>
            </w:r>
          </w:p>
          <w:p w:rsidR="003D2A24" w:rsidRDefault="003D2A24" w:rsidP="00E55307">
            <w:pPr>
              <w:jc w:val="both"/>
            </w:pPr>
            <w:r>
              <w:t>6. na některých školách vycházejí školní časopisy – inspirace pro ostatní</w:t>
            </w:r>
          </w:p>
          <w:p w:rsidR="003D2A24" w:rsidRPr="00EC2CF0" w:rsidRDefault="003D2A24" w:rsidP="00E55307">
            <w:pPr>
              <w:jc w:val="both"/>
              <w:rPr>
                <w:b/>
              </w:rPr>
            </w:pPr>
            <w:r w:rsidRPr="00EC2CF0">
              <w:rPr>
                <w:b/>
              </w:rPr>
              <w:t>7. zatím příliš nefungující Kultura a sport je PO města – lze ovlivnit změnu</w:t>
            </w:r>
          </w:p>
          <w:p w:rsidR="003D2A24" w:rsidRDefault="003D2A24" w:rsidP="00E55307">
            <w:pPr>
              <w:jc w:val="both"/>
            </w:pPr>
            <w:r>
              <w:t>8. Nová škola – metodický program na rozvoj ČG</w:t>
            </w:r>
          </w:p>
          <w:p w:rsidR="003D2A24" w:rsidRPr="00EC2CF0" w:rsidRDefault="003D2A24" w:rsidP="00E55307">
            <w:pPr>
              <w:jc w:val="both"/>
              <w:rPr>
                <w:b/>
              </w:rPr>
            </w:pPr>
            <w:r w:rsidRPr="00EC2CF0">
              <w:rPr>
                <w:b/>
              </w:rPr>
              <w:t>9. předmětová komise je příležitost k sdílení dobrých praxí mezi učiteli z různých škol</w:t>
            </w:r>
          </w:p>
          <w:p w:rsidR="003D2A24" w:rsidRPr="00AD5887" w:rsidRDefault="003D2A24" w:rsidP="00E55307">
            <w:pPr>
              <w:jc w:val="both"/>
            </w:pPr>
            <w:r>
              <w:t>10. sbírka kostýmů SVČ Domeček k využití pro výuku dějepisu nebo literatury ve školách</w:t>
            </w:r>
          </w:p>
        </w:tc>
        <w:tc>
          <w:tcPr>
            <w:tcW w:w="6997" w:type="dxa"/>
          </w:tcPr>
          <w:p w:rsidR="003D2A24" w:rsidRPr="00EC2CF0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b/>
              </w:rPr>
            </w:pPr>
            <w:r w:rsidRPr="00EC2CF0">
              <w:rPr>
                <w:b/>
              </w:rPr>
              <w:lastRenderedPageBreak/>
              <w:t>Nedostatek stabilní finanční podpory pro rozvoj čtenářské gramotnosti (k personálnímu zajištění pedagogického dozoru koutků, volně otevřených učeben, k možnému půlení hodin, k inovaci a výměně učebních pomůcek, k zajištění jejich dostatečného počtu, atd.)</w:t>
            </w:r>
          </w:p>
          <w:p w:rsidR="003D2A24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</w:pPr>
            <w:r>
              <w:t>Nezájem ze strany žáků a rodičů</w:t>
            </w:r>
          </w:p>
          <w:p w:rsidR="003D2A24" w:rsidRPr="00EC2CF0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b/>
              </w:rPr>
            </w:pPr>
            <w:r w:rsidRPr="00EC2CF0">
              <w:rPr>
                <w:b/>
              </w:rPr>
              <w:t>Nedostatečné finanční podmínky pro rozvoj ve čtenářské gramotnosti mimo školu (exkurze, výstavy, tematické programy, apod.)</w:t>
            </w:r>
          </w:p>
          <w:p w:rsidR="003D2A24" w:rsidRPr="00EC2CF0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b/>
              </w:rPr>
            </w:pPr>
            <w:r w:rsidRPr="00EC2CF0">
              <w:rPr>
                <w:b/>
              </w:rPr>
              <w:t xml:space="preserve">Nízká časová dotace výuky ČJ pro rozvoj čtenářské gramotnosti ve výuce, jak v práci s celou třídou, tak </w:t>
            </w:r>
            <w:r w:rsidRPr="00EC2CF0">
              <w:rPr>
                <w:b/>
              </w:rPr>
              <w:lastRenderedPageBreak/>
              <w:t>formou individuální práce s heterogenními skupinami dětí</w:t>
            </w:r>
          </w:p>
          <w:p w:rsidR="003D2A24" w:rsidRPr="00EC2CF0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b/>
              </w:rPr>
            </w:pPr>
            <w:r w:rsidRPr="00EC2CF0">
              <w:rPr>
                <w:b/>
              </w:rPr>
              <w:t>Rodiče doma dětem nečtou ani je ke čtení nevedou</w:t>
            </w:r>
          </w:p>
          <w:p w:rsidR="003D2A24" w:rsidRPr="001A51B7" w:rsidRDefault="003D2A24" w:rsidP="003D2A24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</w:pPr>
            <w:r>
              <w:t>Učitelé nejsou na PF vzděláni v dramatické výchově</w:t>
            </w:r>
          </w:p>
        </w:tc>
      </w:tr>
    </w:tbl>
    <w:p w:rsidR="003D2A24" w:rsidRDefault="003D2A24" w:rsidP="003D2A24">
      <w:pPr>
        <w:jc w:val="both"/>
        <w:rPr>
          <w:b/>
        </w:rPr>
      </w:pPr>
    </w:p>
    <w:p w:rsidR="003D2A24" w:rsidRPr="00CB1478" w:rsidRDefault="003D2A24" w:rsidP="003D2A24">
      <w:pPr>
        <w:jc w:val="both"/>
        <w:rPr>
          <w:b/>
          <w:color w:val="FF0000"/>
          <w:u w:val="single"/>
        </w:rPr>
      </w:pPr>
      <w:r w:rsidRPr="00CB1478">
        <w:rPr>
          <w:b/>
          <w:color w:val="FF0000"/>
          <w:u w:val="single"/>
        </w:rPr>
        <w:t>Priority podle SWOT analýzy</w:t>
      </w:r>
    </w:p>
    <w:p w:rsidR="003D2A24" w:rsidRPr="00CB1478" w:rsidRDefault="003D2A24" w:rsidP="003D2A24">
      <w:pPr>
        <w:jc w:val="both"/>
        <w:rPr>
          <w:b/>
          <w:color w:val="FF0000"/>
        </w:rPr>
      </w:pPr>
    </w:p>
    <w:p w:rsidR="003D2A24" w:rsidRPr="00CB1478" w:rsidRDefault="003D2A24" w:rsidP="003D2A24">
      <w:pPr>
        <w:jc w:val="both"/>
        <w:rPr>
          <w:b/>
          <w:color w:val="FF0000"/>
        </w:rPr>
      </w:pPr>
      <w:r w:rsidRPr="00CB1478">
        <w:rPr>
          <w:b/>
          <w:color w:val="FF0000"/>
        </w:rPr>
        <w:t>1. Učitelé všech vhodných předmětů budou vzděláváni v práci s textem, v umění naučit žáka pracovat se zdroji, dokázat interpretovat, chápat kontext, vyvozovat a formulovat závěry z textu, atd. a své zkušenosti a metodické postupy budou sdílet na předmětových komisích, případně jiných platformách</w:t>
      </w:r>
    </w:p>
    <w:p w:rsidR="003D2A24" w:rsidRPr="00CB1478" w:rsidRDefault="003D2A24" w:rsidP="003D2A24">
      <w:pPr>
        <w:jc w:val="both"/>
        <w:rPr>
          <w:b/>
          <w:color w:val="FF0000"/>
        </w:rPr>
      </w:pPr>
      <w:r w:rsidRPr="00CB1478">
        <w:rPr>
          <w:b/>
          <w:color w:val="FF0000"/>
        </w:rPr>
        <w:t>2. Škola bude pravidelně nakupovat beletrii a další literaturu a zpřístupní ji žákům, na školách vzniknou literární kroužky, koutky a dílny, časová dotace na výuku českého jazyka bude navýšena a umožní půlení tříd, školy budu disponovat potřebnými technologiemi (čtečky, tablety, audiovizuální technika)</w:t>
      </w:r>
    </w:p>
    <w:p w:rsidR="003D2A24" w:rsidRPr="00CB1478" w:rsidRDefault="003D2A24" w:rsidP="003D2A24">
      <w:pPr>
        <w:jc w:val="both"/>
        <w:rPr>
          <w:b/>
          <w:color w:val="FF0000"/>
        </w:rPr>
      </w:pPr>
      <w:r w:rsidRPr="00CB1478">
        <w:rPr>
          <w:b/>
          <w:color w:val="FF0000"/>
        </w:rPr>
        <w:t>3.  Školy budou maximálně spolupracovat s SKKS, SVČ Domeček, Divadlem a Muzeem na rozvoji čtenářské gramotnosti a kulturních kompetencí žáků (kroužky, interaktivní výstavy, tematické projektové dny, představení, čtenářské dílny, pravidelné návštěvy knihovny…)</w:t>
      </w:r>
    </w:p>
    <w:p w:rsidR="003D2A24" w:rsidRDefault="003D2A24" w:rsidP="003D2A24">
      <w:pPr>
        <w:jc w:val="both"/>
        <w:rPr>
          <w:b/>
        </w:rPr>
      </w:pPr>
    </w:p>
    <w:p w:rsidR="003D2A24" w:rsidRDefault="003D2A24" w:rsidP="003D2A24">
      <w:pPr>
        <w:pStyle w:val="Standard"/>
        <w:jc w:val="both"/>
        <w:rPr>
          <w:u w:val="single"/>
        </w:rPr>
      </w:pPr>
      <w:r>
        <w:rPr>
          <w:u w:val="single"/>
        </w:rPr>
        <w:t>Plánované zlepšení (v pořadí deklarovaném učiteli – nad 60 %):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Učitelé obou stupňů budou rozvíjet své znalosti v oblasti čtenářské gramotnosti a využívat je při výuce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Škola bude podporovat individuální práci s žáky s mimořádným zájmem o literaturu, tvůrčí psaní, atp.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Škola bude podporovat rozvoj čtenářské gramotnosti v rámci školních vzdělávacích programů a stanoví si konkrétní cíle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Učitelé obou stupňů budou využívat získaných poznatků v praxi a sdílet dobrou praxi v oblasti čtenářské gramotnosti mezi sebou i s učiteli z jiných škol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Škola bude podporovat vyšší stupeň komplexního čtenářství (chápání kontextu, vyvozování a formulace závěrů z textu, porovnávání zdrojů, apod.)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lastRenderedPageBreak/>
        <w:t>Ve škole bude existovat čtenářsky podnětné prostředí (čtenářské koutky, nástěnky…)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Škola bude pravidelně nakupovat aktuální beletrii a další literaturu, multimédia pro rozvoj ČG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Ve škole se budou realizovat čtenářské kroužky/pravidelné dílny čtení/jiné pravidelné mimoškolní aktivity na podporu a rozvoj čtenářské gramotnosti</w:t>
      </w:r>
    </w:p>
    <w:p w:rsidR="003D2A24" w:rsidRDefault="003D2A24" w:rsidP="003D2A24">
      <w:pPr>
        <w:pStyle w:val="Standard"/>
        <w:numPr>
          <w:ilvl w:val="0"/>
          <w:numId w:val="33"/>
        </w:numPr>
        <w:jc w:val="both"/>
        <w:textAlignment w:val="baseline"/>
      </w:pPr>
      <w:r>
        <w:t>Škola bude disponovat dostatečným technickým a materiálním zabezpečením v oblasti čtenářské gramotnosti (např. pro vystavování prací žáků) včetně audiovizuální techniky</w:t>
      </w:r>
    </w:p>
    <w:p w:rsidR="003D2A24" w:rsidRPr="00F40C4E" w:rsidRDefault="003D2A24" w:rsidP="003D2A24">
      <w:pPr>
        <w:jc w:val="both"/>
        <w:rPr>
          <w:b/>
        </w:rPr>
      </w:pPr>
    </w:p>
    <w:p w:rsidR="0044653C" w:rsidRPr="0000670A" w:rsidRDefault="0044653C" w:rsidP="0044653C">
      <w:pPr>
        <w:pStyle w:val="Standard"/>
        <w:jc w:val="both"/>
        <w:rPr>
          <w:rFonts w:cs="Times New Roman"/>
        </w:rPr>
      </w:pPr>
      <w:bookmarkStart w:id="0" w:name="_GoBack"/>
      <w:bookmarkEnd w:id="0"/>
    </w:p>
    <w:p w:rsidR="00277400" w:rsidRPr="00E55180" w:rsidRDefault="00277400" w:rsidP="0058228C">
      <w:pPr>
        <w:jc w:val="both"/>
        <w:rPr>
          <w:rFonts w:ascii="Calibri" w:hAnsi="Calibri" w:cs="Calibri"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4C20" w:rsidRDefault="007F4C20">
      <w:r>
        <w:separator/>
      </w:r>
    </w:p>
  </w:endnote>
  <w:endnote w:type="continuationSeparator" w:id="0">
    <w:p w:rsidR="007F4C20" w:rsidRDefault="007F4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4C20" w:rsidRDefault="007F4C20">
      <w:r>
        <w:separator/>
      </w:r>
    </w:p>
  </w:footnote>
  <w:footnote w:type="continuationSeparator" w:id="0">
    <w:p w:rsidR="007F4C20" w:rsidRDefault="007F4C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8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33"/>
  </w:num>
  <w:num w:numId="3">
    <w:abstractNumId w:val="31"/>
  </w:num>
  <w:num w:numId="4">
    <w:abstractNumId w:val="9"/>
  </w:num>
  <w:num w:numId="5">
    <w:abstractNumId w:val="18"/>
  </w:num>
  <w:num w:numId="6">
    <w:abstractNumId w:val="1"/>
  </w:num>
  <w:num w:numId="7">
    <w:abstractNumId w:val="7"/>
  </w:num>
  <w:num w:numId="8">
    <w:abstractNumId w:val="14"/>
  </w:num>
  <w:num w:numId="9">
    <w:abstractNumId w:val="2"/>
  </w:num>
  <w:num w:numId="10">
    <w:abstractNumId w:val="6"/>
  </w:num>
  <w:num w:numId="11">
    <w:abstractNumId w:val="23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0"/>
  </w:num>
  <w:num w:numId="19">
    <w:abstractNumId w:val="15"/>
  </w:num>
  <w:num w:numId="20">
    <w:abstractNumId w:val="11"/>
  </w:num>
  <w:num w:numId="21">
    <w:abstractNumId w:val="17"/>
  </w:num>
  <w:num w:numId="22">
    <w:abstractNumId w:val="8"/>
  </w:num>
  <w:num w:numId="23">
    <w:abstractNumId w:val="3"/>
  </w:num>
  <w:num w:numId="24">
    <w:abstractNumId w:val="24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5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7"/>
  </w:num>
  <w:num w:numId="33">
    <w:abstractNumId w:val="29"/>
  </w:num>
  <w:num w:numId="34">
    <w:abstractNumId w:val="30"/>
  </w:num>
  <w:num w:numId="35">
    <w:abstractNumId w:val="13"/>
  </w:num>
  <w:num w:numId="36">
    <w:abstractNumId w:val="19"/>
  </w:num>
  <w:num w:numId="37">
    <w:abstractNumId w:val="4"/>
  </w:num>
  <w:num w:numId="38">
    <w:abstractNumId w:val="16"/>
  </w:num>
  <w:num w:numId="39">
    <w:abstractNumId w:val="25"/>
  </w:num>
  <w:num w:numId="40">
    <w:abstractNumId w:val="5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422D1"/>
    <w:rsid w:val="00343BA8"/>
    <w:rsid w:val="00346646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7F4C20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BE2EF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6800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2016-05-27T09:52:00Z</dcterms:created>
  <dcterms:modified xsi:type="dcterms:W3CDTF">2016-05-27T09:52:00Z</dcterms:modified>
</cp:coreProperties>
</file>