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8C" w:rsidRPr="00E55180" w:rsidRDefault="00E55180" w:rsidP="00E55180">
      <w:pPr>
        <w:jc w:val="center"/>
        <w:rPr>
          <w:rFonts w:ascii="Calibri" w:hAnsi="Calibri" w:cs="Calibri"/>
          <w:sz w:val="48"/>
          <w:szCs w:val="48"/>
        </w:rPr>
      </w:pPr>
      <w:r w:rsidRPr="00E55180">
        <w:rPr>
          <w:rFonts w:ascii="Calibri" w:hAnsi="Calibri" w:cs="Calibri"/>
          <w:sz w:val="48"/>
          <w:szCs w:val="48"/>
        </w:rPr>
        <w:t>Pracovní skupina MAP Chomutovsko</w:t>
      </w:r>
    </w:p>
    <w:p w:rsidR="00E55180" w:rsidRDefault="00E55180" w:rsidP="00E55180">
      <w:pPr>
        <w:jc w:val="center"/>
        <w:rPr>
          <w:rFonts w:ascii="Calibri" w:hAnsi="Calibri" w:cs="Calibri"/>
        </w:rPr>
      </w:pPr>
    </w:p>
    <w:p w:rsidR="00E55180" w:rsidRDefault="00AB65CA" w:rsidP="00E55180">
      <w:pPr>
        <w:jc w:val="center"/>
        <w:rPr>
          <w:rFonts w:ascii="Calibri" w:hAnsi="Calibri" w:cs="Calibri"/>
          <w:sz w:val="32"/>
          <w:szCs w:val="32"/>
        </w:rPr>
      </w:pPr>
      <w:r w:rsidRPr="00AB65CA">
        <w:rPr>
          <w:rFonts w:ascii="Calibri" w:hAnsi="Calibri" w:cs="Calibri"/>
          <w:b/>
          <w:sz w:val="32"/>
          <w:szCs w:val="32"/>
        </w:rPr>
        <w:t xml:space="preserve">Předškolní vzdělávání a </w:t>
      </w:r>
      <w:proofErr w:type="gramStart"/>
      <w:r w:rsidRPr="00AB65CA">
        <w:rPr>
          <w:rFonts w:ascii="Calibri" w:hAnsi="Calibri" w:cs="Calibri"/>
          <w:b/>
          <w:sz w:val="32"/>
          <w:szCs w:val="32"/>
        </w:rPr>
        <w:t>výchova</w:t>
      </w:r>
      <w:r>
        <w:rPr>
          <w:rFonts w:ascii="Calibri" w:hAnsi="Calibri" w:cs="Calibri"/>
          <w:sz w:val="32"/>
          <w:szCs w:val="32"/>
        </w:rPr>
        <w:t xml:space="preserve"> – 1.kolo</w:t>
      </w:r>
      <w:proofErr w:type="gramEnd"/>
    </w:p>
    <w:p w:rsid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</w:p>
    <w:p w:rsidR="00E55180" w:rsidRP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  <w:r w:rsidRPr="00E55180">
        <w:rPr>
          <w:rFonts w:ascii="Calibri" w:hAnsi="Calibri" w:cs="Calibri"/>
          <w:sz w:val="32"/>
          <w:szCs w:val="32"/>
        </w:rPr>
        <w:t xml:space="preserve">Chomutovská </w:t>
      </w:r>
      <w:r w:rsidR="00AB65CA">
        <w:rPr>
          <w:rFonts w:ascii="Calibri" w:hAnsi="Calibri" w:cs="Calibri"/>
          <w:sz w:val="32"/>
          <w:szCs w:val="32"/>
        </w:rPr>
        <w:t xml:space="preserve">radnice, </w:t>
      </w:r>
      <w:r w:rsidR="009F6F0A">
        <w:rPr>
          <w:rFonts w:ascii="Calibri" w:hAnsi="Calibri" w:cs="Calibri"/>
          <w:sz w:val="32"/>
          <w:szCs w:val="32"/>
        </w:rPr>
        <w:t>6</w:t>
      </w:r>
      <w:bookmarkStart w:id="0" w:name="_GoBack"/>
      <w:bookmarkEnd w:id="0"/>
      <w:r w:rsidR="00AB65CA">
        <w:rPr>
          <w:rFonts w:ascii="Calibri" w:hAnsi="Calibri" w:cs="Calibri"/>
          <w:sz w:val="32"/>
          <w:szCs w:val="32"/>
        </w:rPr>
        <w:t>.4</w:t>
      </w:r>
      <w:r w:rsidRPr="00E55180">
        <w:rPr>
          <w:rFonts w:ascii="Calibri" w:hAnsi="Calibri" w:cs="Calibri"/>
          <w:sz w:val="32"/>
          <w:szCs w:val="32"/>
        </w:rPr>
        <w:t>.</w:t>
      </w:r>
      <w:r w:rsidR="00AB65CA">
        <w:rPr>
          <w:rFonts w:ascii="Calibri" w:hAnsi="Calibri" w:cs="Calibri"/>
          <w:sz w:val="32"/>
          <w:szCs w:val="32"/>
        </w:rPr>
        <w:t>2016</w:t>
      </w:r>
    </w:p>
    <w:p w:rsidR="00E55180" w:rsidRP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</w:p>
    <w:p w:rsidR="00E55180" w:rsidRPr="00AB65CA" w:rsidRDefault="00E55180" w:rsidP="00E55180">
      <w:pPr>
        <w:jc w:val="center"/>
        <w:rPr>
          <w:rFonts w:ascii="Calibri" w:hAnsi="Calibri" w:cs="Calibri"/>
          <w:b/>
          <w:sz w:val="32"/>
          <w:szCs w:val="32"/>
        </w:rPr>
      </w:pPr>
      <w:r w:rsidRPr="00AB65CA">
        <w:rPr>
          <w:rFonts w:ascii="Calibri" w:hAnsi="Calibri" w:cs="Calibri"/>
          <w:b/>
          <w:sz w:val="32"/>
          <w:szCs w:val="32"/>
        </w:rPr>
        <w:t>Zápis</w:t>
      </w:r>
    </w:p>
    <w:p w:rsidR="00E55180" w:rsidRDefault="00E55180" w:rsidP="0058228C">
      <w:pPr>
        <w:jc w:val="both"/>
        <w:rPr>
          <w:rFonts w:ascii="Calibri" w:hAnsi="Calibri" w:cs="Calibri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b/>
          <w:sz w:val="22"/>
          <w:szCs w:val="22"/>
        </w:rPr>
      </w:pPr>
      <w:r w:rsidRPr="00E55180">
        <w:rPr>
          <w:rFonts w:ascii="Calibri" w:hAnsi="Calibri" w:cs="Calibri"/>
          <w:b/>
          <w:sz w:val="22"/>
          <w:szCs w:val="22"/>
        </w:rPr>
        <w:t>Program jednání</w:t>
      </w:r>
    </w:p>
    <w:p w:rsidR="00E55180" w:rsidRDefault="00AB65CA" w:rsidP="00AB65CA">
      <w:pPr>
        <w:pStyle w:val="Odstavecseseznamem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AB65CA">
        <w:rPr>
          <w:rFonts w:ascii="Calibri" w:hAnsi="Calibri" w:cs="Calibri"/>
          <w:sz w:val="22"/>
          <w:szCs w:val="22"/>
        </w:rPr>
        <w:t>nalytická fáze</w:t>
      </w:r>
    </w:p>
    <w:p w:rsidR="00AB65CA" w:rsidRDefault="00AB65CA" w:rsidP="00AB65CA">
      <w:pPr>
        <w:pStyle w:val="Odstavecseseznamem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rešerše stávajících dokumentů</w:t>
      </w:r>
    </w:p>
    <w:p w:rsidR="00AB65CA" w:rsidRDefault="00AB65CA" w:rsidP="00AB65CA">
      <w:pPr>
        <w:pStyle w:val="Odstavecseseznamem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agregovaná data MŠMT</w:t>
      </w:r>
    </w:p>
    <w:p w:rsidR="00AB65CA" w:rsidRPr="00AB65CA" w:rsidRDefault="00AB65CA" w:rsidP="00AB65CA">
      <w:pPr>
        <w:pStyle w:val="Odstavecseseznamem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SWOT analýza</w:t>
      </w:r>
    </w:p>
    <w:p w:rsidR="00AB65CA" w:rsidRPr="00E55180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b/>
          <w:sz w:val="22"/>
          <w:szCs w:val="22"/>
        </w:rPr>
      </w:pPr>
      <w:r w:rsidRPr="00E55180">
        <w:rPr>
          <w:rFonts w:ascii="Calibri" w:hAnsi="Calibri" w:cs="Calibri"/>
          <w:b/>
          <w:sz w:val="22"/>
          <w:szCs w:val="22"/>
        </w:rPr>
        <w:t>Účastníci jednání</w:t>
      </w: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 xml:space="preserve">Viz. </w:t>
      </w:r>
      <w:proofErr w:type="gramStart"/>
      <w:r w:rsidRPr="00E55180">
        <w:rPr>
          <w:rFonts w:ascii="Calibri" w:hAnsi="Calibri" w:cs="Calibri"/>
          <w:sz w:val="22"/>
          <w:szCs w:val="22"/>
        </w:rPr>
        <w:t>prezenční</w:t>
      </w:r>
      <w:proofErr w:type="gramEnd"/>
      <w:r w:rsidRPr="00E55180">
        <w:rPr>
          <w:rFonts w:ascii="Calibri" w:hAnsi="Calibri" w:cs="Calibri"/>
          <w:sz w:val="22"/>
          <w:szCs w:val="22"/>
        </w:rPr>
        <w:t xml:space="preserve"> listina</w:t>
      </w:r>
    </w:p>
    <w:p w:rsidR="00E55180" w:rsidRPr="00E55180" w:rsidRDefault="00E55180" w:rsidP="0058228C">
      <w:pPr>
        <w:pBdr>
          <w:bottom w:val="single" w:sz="6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:rsidR="00AB65CA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AB65CA" w:rsidRDefault="00AB65CA" w:rsidP="00AB65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podoblast Inkluze / společné vzdělávání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2"/>
        <w:gridCol w:w="4810"/>
      </w:tblGrid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 - 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</w:rPr>
            </w:pPr>
            <w:r>
              <w:rPr>
                <w:b/>
              </w:rPr>
              <w:t>W - Slabé stránky</w:t>
            </w:r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1. mateřské školy umějí komunikovat s rodiči, dětmi i pedagogy, vnímají jejich potřeby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2. mateřské školy systematicky rozvíjejí školní kulturu a bezpečné a otevřené prostředí a klima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2. mateřské školy podporují bezproblémový přechod všech dětí bez rozdílu na základní školy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3. Učitelé MŠ provádějí pedagogickou diagnostiku dětí, vyhodnocují její výsledky a v souladu s nimi volí formy a metody výuky, resp. kroky další péče o děti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4. Pedagogové MŠ při naplňování potřeb dětí uvnitř MŠ spolupracují (např. poradami)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5. mateřské školy kladou důraz nejen na budování vlastního úspěchu dítěte, ale i na odbourávání bariér mezi lidmi, vedou k sounáležitosti s dalšími dětmi a lidmi </w:t>
            </w:r>
            <w:r>
              <w:rPr>
                <w:rFonts w:cs="Times New Roman"/>
                <w:lang w:eastAsia="en-US"/>
              </w:rPr>
              <w:lastRenderedPageBreak/>
              <w:t>apod.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6. Pedagogové MŠ využívají v komunikaci s dítětem popisnou slovní zpětnou vazbu, vytvářejí prostor pro sebehodnocení dítěte, a k rozvoji jeho motivace ke vzdělávání</w:t>
            </w:r>
          </w:p>
          <w:p w:rsidR="00AB65CA" w:rsidRDefault="00AB65CA">
            <w:pPr>
              <w:jc w:val="both"/>
              <w:rPr>
                <w:lang w:eastAsia="en-US"/>
              </w:rPr>
            </w:pPr>
            <w:r>
              <w:t xml:space="preserve">7. v případě MŠ z Chomutova – města platí, že se pravidelně účastní platforem předávání dobrých praxí, sdílení zkušeností a společných akcí, jak mezi sebou, tak se školkami mimo </w:t>
            </w:r>
            <w:proofErr w:type="gramStart"/>
            <w:r>
              <w:t>ORP ( x slabá</w:t>
            </w:r>
            <w:proofErr w:type="gramEnd"/>
            <w:r>
              <w:t xml:space="preserve"> stránka: neúčastní se venkovské malé MŠ)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1. mateřské školy neposkytují výuku ČJ pro cizince, pedagogové nejsou dostatečně vzděláni v práci s dětmi s odlišným mateřským jazykem, hlavně těmi, vyžadujícími tlumočníka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2. mateřské školy nejsou bezbariérové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3. mateřské školy dostatečně nezajišťují dětem se SVP účast na aktivitách směřujících k rozvoji dovedností, schopností a postojů dítěte nad rámec základní práce v MŠ (z důvodu nedostatku odborného personálu, financí /pro rodiče neúnosná zátěž/ a zdravotních překážek dětí)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4. Systém podpory pro děti se speciálními vzdělávacími potřebami není v MŠ dostatečně vytvořený a mateřské školy dostatečně nedokáží přijmout ke vzdělávání všechny děti bez rozdílu (z odlišného kulturního prostředí, se sociálním znevýhodněním, cizince, se SVP…) v místě bydliště (odborný personál, stavební úpravy) (z finančních důvodů nejsou MŠ vybaveny pomůckami  a nevyužívají služeb AP, apod.) 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5. Pedagogové MŠ nejsou vzdělaní k tomu pracovat při výuce s dalšími pedagogickými (AP, další pedagog) i nepedagogickými (tlumočník, osobní asistent) pracovníky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6. malé venkovské mateřské školy v ORP (z finančních důvodů) dostatečně nevyužívají možností navázat vztahy s místními a regionálními školkami (sdílení praxe, diskuze, společné akce…) pro realizaci inkluzívních principů ve vzdělávání (odborná, materiální a finanční podpora, DVPP, vzájemné učení pedagogických pracovníků, pravidelná metodická setkání členů pedagogického sboru…)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>
              <w:rPr>
                <w:rFonts w:cs="Times New Roman"/>
                <w:color w:val="000000" w:themeColor="text1"/>
                <w:lang w:eastAsia="en-US"/>
              </w:rPr>
              <w:t xml:space="preserve">7. Pedagogové MŠ nevnímají rozdíly mezi dětmi jako zdroj zkušeností a příležitostí k vlastnímu </w:t>
            </w:r>
            <w:proofErr w:type="spellStart"/>
            <w:r>
              <w:rPr>
                <w:rFonts w:cs="Times New Roman"/>
                <w:color w:val="000000" w:themeColor="text1"/>
                <w:lang w:eastAsia="en-US"/>
              </w:rPr>
              <w:t>seberozvoji</w:t>
            </w:r>
            <w:proofErr w:type="spellEnd"/>
          </w:p>
          <w:p w:rsidR="00AB65CA" w:rsidRDefault="00AB65CA">
            <w:pPr>
              <w:pStyle w:val="Standard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>
              <w:rPr>
                <w:rFonts w:cs="Times New Roman"/>
                <w:color w:val="000000" w:themeColor="text1"/>
                <w:lang w:eastAsia="en-US"/>
              </w:rPr>
              <w:t xml:space="preserve">8. Komunikace mezi </w:t>
            </w:r>
            <w:proofErr w:type="spellStart"/>
            <w:r>
              <w:rPr>
                <w:rFonts w:cs="Times New Roman"/>
                <w:color w:val="000000" w:themeColor="text1"/>
                <w:lang w:eastAsia="en-US"/>
              </w:rPr>
              <w:t>mezi</w:t>
            </w:r>
            <w:proofErr w:type="spellEnd"/>
            <w:r>
              <w:rPr>
                <w:rFonts w:cs="Times New Roman"/>
                <w:color w:val="000000" w:themeColor="text1"/>
                <w:lang w:eastAsia="en-US"/>
              </w:rPr>
              <w:t xml:space="preserve"> MŠ a prvním stupněm ZŠ stran přechodu dětí mezi předškolním a školním stupněm vzdělávání není dostatečná</w:t>
            </w:r>
            <w:r>
              <w:rPr>
                <w:rFonts w:cs="Times New Roman"/>
                <w:b/>
                <w:lang w:eastAsia="en-US"/>
              </w:rPr>
              <w:t xml:space="preserve"> </w:t>
            </w:r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lastRenderedPageBreak/>
              <w:t>O - příležitosti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</w:rPr>
            </w:pPr>
            <w:r>
              <w:rPr>
                <w:b/>
              </w:rPr>
              <w:t>T- Hrozby</w:t>
            </w:r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both"/>
            </w:pPr>
            <w:r>
              <w:t xml:space="preserve">1. MŠ Chomutov může nabídnout ostatním školkám v ORP dobré praxe a účast na </w:t>
            </w:r>
            <w:proofErr w:type="spellStart"/>
            <w:r>
              <w:t>sdílecích</w:t>
            </w:r>
            <w:proofErr w:type="spellEnd"/>
            <w:r>
              <w:t xml:space="preserve"> platformách</w:t>
            </w:r>
          </w:p>
          <w:p w:rsidR="00AB65CA" w:rsidRDefault="00AB65CA">
            <w:pPr>
              <w:jc w:val="both"/>
            </w:pPr>
            <w:r>
              <w:t>2. z prostředků MAP a návazných projektů do OPVVV a dotačních titulů MŠMT lze zabezpečit společné DVPP a další vzdělávací akce, workshopy, semináře</w:t>
            </w:r>
          </w:p>
          <w:p w:rsidR="00AB65CA" w:rsidRDefault="00AB65CA">
            <w:pPr>
              <w:jc w:val="both"/>
            </w:pPr>
            <w:r>
              <w:t>3. na Chomutovsku je možné zapojit organizace pracujících s rodiči i dětmi do spolupráce s MŠ (Člověk v tísni, Kolibřík, Domeček) za účelem změny přístupu rodičů k mateřské a potažmo základní škole, a posílení přípravy dětí na MŠ</w:t>
            </w:r>
          </w:p>
          <w:p w:rsidR="00AB65CA" w:rsidRDefault="00AB65CA">
            <w:pPr>
              <w:jc w:val="both"/>
            </w:pPr>
            <w:r>
              <w:t xml:space="preserve">4. díky zapojení ZŠ a MŠ do společné platformy MAP je příležitost k </w:t>
            </w:r>
            <w:proofErr w:type="spellStart"/>
            <w:r>
              <w:t>provazbě</w:t>
            </w:r>
            <w:proofErr w:type="spellEnd"/>
            <w:r>
              <w:t>, sdílení, domluvě, vzájemnému poznání, společnému vzdělávání, peer aktivitám…</w:t>
            </w:r>
          </w:p>
          <w:p w:rsidR="00AB65CA" w:rsidRDefault="00AB65CA">
            <w:pPr>
              <w:jc w:val="both"/>
            </w:pPr>
            <w:r>
              <w:t>5. MAP může umožnit vytvořit metodické materiály a postupy</w:t>
            </w:r>
          </w:p>
          <w:p w:rsidR="00AB65CA" w:rsidRDefault="00AB65CA">
            <w:pPr>
              <w:jc w:val="both"/>
            </w:pPr>
            <w:r>
              <w:t>6. peníze z IROP lze využít na rekonstrukce a výstavby, modernizaci a vybavení mateřských škol</w:t>
            </w:r>
          </w:p>
          <w:p w:rsidR="00AB65CA" w:rsidRDefault="00AB65CA">
            <w:pPr>
              <w:jc w:val="both"/>
            </w:pPr>
            <w:r>
              <w:lastRenderedPageBreak/>
              <w:t xml:space="preserve">7. v Chomutově je vytvářen ŠVP pro děti mladší </w:t>
            </w:r>
            <w:proofErr w:type="gramStart"/>
            <w:r>
              <w:t>tří</w:t>
            </w:r>
            <w:proofErr w:type="gramEnd"/>
            <w:r>
              <w:t xml:space="preserve"> let</w:t>
            </w:r>
          </w:p>
          <w:p w:rsidR="00AB65CA" w:rsidRDefault="00AB65CA">
            <w:pPr>
              <w:jc w:val="both"/>
              <w:rPr>
                <w:b/>
              </w:rPr>
            </w:pPr>
            <w:r>
              <w:t>8. v Chomutově začala působit Agentura pro sociální začleňování, v Jirkově už působila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 w:rsidP="00AB65CA">
            <w:pPr>
              <w:pStyle w:val="Standard"/>
              <w:numPr>
                <w:ilvl w:val="0"/>
                <w:numId w:val="12"/>
              </w:numPr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Nedostatečné a nesystémová státní finanční podpora na zajištění personálních nákladů na práci s dětmi se SVP, a heterogenními skupinami dětí (AP, pedagogické i nepedagogické pracovníky)</w:t>
            </w:r>
          </w:p>
          <w:p w:rsidR="00AB65CA" w:rsidRDefault="00AB65CA" w:rsidP="00AB65CA">
            <w:pPr>
              <w:pStyle w:val="Standard"/>
              <w:numPr>
                <w:ilvl w:val="0"/>
                <w:numId w:val="12"/>
              </w:numPr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Nedostatek vzdělávacích materiálů, pomůcek a metodik v oblasti inkluze v MŠ, vč. metodické podpory MŠMT</w:t>
            </w:r>
          </w:p>
          <w:p w:rsidR="00AB65CA" w:rsidRDefault="00AB65CA" w:rsidP="00AB65CA">
            <w:pPr>
              <w:pStyle w:val="Standard"/>
              <w:numPr>
                <w:ilvl w:val="0"/>
                <w:numId w:val="12"/>
              </w:numPr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Nedostatek finančních prostředků pro realizaci dalších činností pro znevýhodněné děti nad rámec základní výuky v MŠ (např. výstavy, exkurze, kroužky…)</w:t>
            </w:r>
          </w:p>
          <w:p w:rsidR="00AB65CA" w:rsidRDefault="00AB65CA" w:rsidP="00AB65CA">
            <w:pPr>
              <w:pStyle w:val="Standard"/>
              <w:numPr>
                <w:ilvl w:val="0"/>
                <w:numId w:val="12"/>
              </w:numPr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Nedostatek příležitostí ke vzdělávání pedagogů MŠ v oblasti inkluze</w:t>
            </w:r>
          </w:p>
          <w:p w:rsidR="00AB65CA" w:rsidRDefault="00AB65CA" w:rsidP="00AB65CA">
            <w:pPr>
              <w:pStyle w:val="Standard"/>
              <w:numPr>
                <w:ilvl w:val="0"/>
                <w:numId w:val="12"/>
              </w:numPr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Nedostatečná kampaň/osvěta státu v oblasti inkluze/společného vzdělávání pro většinovou veřejnost, pro rodiče, pro rodiče dětí se speciálními vzdělávacími potřebami, apod.</w:t>
            </w:r>
          </w:p>
          <w:p w:rsidR="00AB65CA" w:rsidRDefault="00AB65CA" w:rsidP="00AB65CA">
            <w:pPr>
              <w:pStyle w:val="Standard"/>
              <w:numPr>
                <w:ilvl w:val="0"/>
                <w:numId w:val="12"/>
              </w:numPr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Nezájem rodičů</w:t>
            </w:r>
          </w:p>
          <w:p w:rsidR="00AB65CA" w:rsidRDefault="00AB65CA" w:rsidP="00AB65CA">
            <w:pPr>
              <w:pStyle w:val="Standard"/>
              <w:numPr>
                <w:ilvl w:val="0"/>
                <w:numId w:val="12"/>
              </w:numPr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Plán MŠMT vytvořit povinné ročníky </w:t>
            </w:r>
            <w:r>
              <w:rPr>
                <w:rFonts w:cs="Times New Roman"/>
                <w:lang w:eastAsia="en-US"/>
              </w:rPr>
              <w:lastRenderedPageBreak/>
              <w:t>v MŠ i pro děti od 2 let (nestačila by kapacita)</w:t>
            </w:r>
          </w:p>
          <w:p w:rsidR="00AB65CA" w:rsidRDefault="00AB65CA" w:rsidP="00AB65CA">
            <w:pPr>
              <w:pStyle w:val="Standard"/>
              <w:numPr>
                <w:ilvl w:val="0"/>
                <w:numId w:val="12"/>
              </w:numPr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Technická nemožnost bezbariérových úprav mateřských škol</w:t>
            </w:r>
          </w:p>
        </w:tc>
      </w:tr>
    </w:tbl>
    <w:p w:rsidR="00AB65CA" w:rsidRDefault="00AB65CA" w:rsidP="00AB65CA">
      <w:pPr>
        <w:pStyle w:val="Standard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lastRenderedPageBreak/>
        <w:t xml:space="preserve">. </w:t>
      </w:r>
    </w:p>
    <w:p w:rsidR="00AB65CA" w:rsidRDefault="00AB65CA" w:rsidP="00AB65CA">
      <w:pPr>
        <w:pStyle w:val="Standard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>Plánované zlepšení (v pořadí deklarovaném učiteli – nad 75 %):</w:t>
      </w:r>
    </w:p>
    <w:p w:rsidR="00AB65CA" w:rsidRDefault="00AB65CA" w:rsidP="00AB65CA">
      <w:pPr>
        <w:pStyle w:val="Standard"/>
        <w:jc w:val="both"/>
        <w:rPr>
          <w:rFonts w:cs="Times New Roman"/>
          <w:u w:val="single"/>
        </w:rPr>
      </w:pPr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>1. Vedení školky bude vytvářet/vytvoří podmínky k inkluzívnímu vzdělávání ve školce (odborná, materiální a finanční podpora, DVPP, vzájemné učení pedagogických pracovníků, pravidelná metodická setkání členů pedagogického sboru…)</w:t>
      </w:r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Pedagogové budou umět při výuce spolupracovat s dalšími pedagogickými (AP, další pedagog) i nepedagogickými (tlumočník, osobní asistent) pracovníky</w:t>
      </w:r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>3. Školka umožní navazovat vztahy s místními a regionálními školkami a dalšími organizacemi pracujícími s dětmi a rodiči, a se základními školami (sdílení praxe, diskuze, společné akce…)</w:t>
      </w:r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>4. Školky budou mít vytvořený systém podpory dětí se SVP (budou vybaveny pomůckami, využívat služeb AP, apod.)</w:t>
      </w:r>
    </w:p>
    <w:p w:rsidR="00AB65CA" w:rsidRDefault="00AB65CA" w:rsidP="00AB65CA">
      <w:pPr>
        <w:jc w:val="both"/>
        <w:rPr>
          <w:b/>
        </w:rPr>
      </w:pPr>
    </w:p>
    <w:p w:rsidR="00AB65CA" w:rsidRDefault="00AB65CA" w:rsidP="00AB65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podoblast Matematická </w:t>
      </w:r>
      <w:proofErr w:type="spellStart"/>
      <w:r>
        <w:rPr>
          <w:b/>
          <w:sz w:val="32"/>
          <w:szCs w:val="32"/>
        </w:rPr>
        <w:t>pregramotnost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75"/>
        <w:gridCol w:w="4687"/>
      </w:tblGrid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 - 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</w:rPr>
            </w:pPr>
            <w:r>
              <w:rPr>
                <w:b/>
              </w:rPr>
              <w:t>W - Slabé stránky</w:t>
            </w:r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</w:p>
          <w:p w:rsidR="00AB65CA" w:rsidRDefault="00AB65CA">
            <w:pPr>
              <w:pStyle w:val="Standard"/>
              <w:jc w:val="both"/>
              <w:rPr>
                <w:rFonts w:cs="Times New Roman"/>
                <w:i/>
                <w:lang w:eastAsia="en-US"/>
              </w:rPr>
            </w:pPr>
            <w:proofErr w:type="gramStart"/>
            <w:r>
              <w:rPr>
                <w:rFonts w:cs="Times New Roman"/>
                <w:i/>
                <w:lang w:eastAsia="en-US"/>
              </w:rPr>
              <w:t>Žádné ?</w:t>
            </w:r>
            <w:proofErr w:type="gramEnd"/>
          </w:p>
          <w:p w:rsidR="00AB65CA" w:rsidRDefault="00AB65C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1. mateřské školy dostatečně nerozvíjejí matematické myšlení využíváním příkladů ze života, návštěvou IQ parku a podobných populárně naučných center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2. mateřské školy pravidelně nenakupují aktuální literaturu a multimédia pro rozvoj matematické </w:t>
            </w:r>
            <w:proofErr w:type="spellStart"/>
            <w:r>
              <w:rPr>
                <w:rFonts w:cs="Times New Roman"/>
                <w:lang w:eastAsia="en-US"/>
              </w:rPr>
              <w:t>pregramotnosti</w:t>
            </w:r>
            <w:proofErr w:type="spellEnd"/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3. učitelé MŠ dostatečně nesdílejí dobrou praxi v oblasti rozvoje </w:t>
            </w:r>
            <w:proofErr w:type="spellStart"/>
            <w:r>
              <w:rPr>
                <w:rFonts w:cs="Times New Roman"/>
                <w:lang w:eastAsia="en-US"/>
              </w:rPr>
              <w:t>MpG</w:t>
            </w:r>
            <w:proofErr w:type="spellEnd"/>
            <w:r>
              <w:rPr>
                <w:rFonts w:cs="Times New Roman"/>
                <w:lang w:eastAsia="en-US"/>
              </w:rPr>
              <w:t xml:space="preserve"> mezi sebou ani s učiteli z jiných MŠ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4. učitelé MŠ dostatečně nerozvíjejí své znalosti v oblasti matematické </w:t>
            </w:r>
            <w:proofErr w:type="spellStart"/>
            <w:r>
              <w:rPr>
                <w:rFonts w:cs="Times New Roman"/>
                <w:lang w:eastAsia="en-US"/>
              </w:rPr>
              <w:t>pregramotnosti</w:t>
            </w:r>
            <w:proofErr w:type="spellEnd"/>
            <w:r>
              <w:rPr>
                <w:rFonts w:cs="Times New Roman"/>
                <w:lang w:eastAsia="en-US"/>
              </w:rPr>
              <w:t xml:space="preserve"> a nevyužívají je ve výchově (DVPP, studium literatury, jiné formy vzdělávání)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5. V MŠ nejsou dostatečně využívány interaktivní metody a pomůcky v oblasti rozvoje </w:t>
            </w:r>
            <w:proofErr w:type="spellStart"/>
            <w:r>
              <w:rPr>
                <w:rFonts w:cs="Times New Roman"/>
                <w:lang w:eastAsia="en-US"/>
              </w:rPr>
              <w:t>MpG</w:t>
            </w:r>
            <w:proofErr w:type="spellEnd"/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6. MŠ dostatečně nepodporují individuální práci s dětmi s mimořádným zájmem o počítání nebo logiku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7. MŠ nedisponují dostatečným technickým a materiálním zabezpečením pro rozvoj matematické </w:t>
            </w:r>
            <w:proofErr w:type="spellStart"/>
            <w:r>
              <w:rPr>
                <w:rFonts w:cs="Times New Roman"/>
                <w:lang w:eastAsia="en-US"/>
              </w:rPr>
              <w:t>pregramotnosti</w:t>
            </w:r>
            <w:proofErr w:type="spellEnd"/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O - příležitosti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</w:rPr>
            </w:pPr>
            <w:r>
              <w:rPr>
                <w:b/>
              </w:rPr>
              <w:t>T- Hrozby</w:t>
            </w:r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both"/>
            </w:pPr>
            <w:r>
              <w:lastRenderedPageBreak/>
              <w:t>1. MŠ si uvědomují nedostatečnost a mají zájem stav měnit</w:t>
            </w:r>
          </w:p>
          <w:p w:rsidR="00AB65CA" w:rsidRDefault="00AB65CA">
            <w:pPr>
              <w:jc w:val="both"/>
            </w:pPr>
            <w:r>
              <w:t>2. Malá technická univerzita (ale pro bohatší rodiče nebo bohatší školky)</w:t>
            </w:r>
          </w:p>
          <w:p w:rsidR="00AB65CA" w:rsidRDefault="00AB65CA">
            <w:pPr>
              <w:jc w:val="both"/>
            </w:pPr>
            <w:r>
              <w:t xml:space="preserve">3. Projekt Čím budu, až vyrostu – polytechnika včetně </w:t>
            </w:r>
            <w:proofErr w:type="spellStart"/>
            <w:r>
              <w:t>MpG</w:t>
            </w:r>
            <w:proofErr w:type="spellEnd"/>
          </w:p>
          <w:p w:rsidR="00AB65CA" w:rsidRDefault="00AB65CA">
            <w:pPr>
              <w:jc w:val="both"/>
              <w:rPr>
                <w:b/>
              </w:rPr>
            </w:pPr>
            <w:r>
              <w:t>4. nové vzdělávací metody na trhu v posledních letech (Hejný, atd.) na výběr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CA" w:rsidRDefault="00AB65CA" w:rsidP="00AB65CA">
            <w:pPr>
              <w:pStyle w:val="Standard"/>
              <w:numPr>
                <w:ilvl w:val="0"/>
                <w:numId w:val="13"/>
              </w:numPr>
              <w:jc w:val="both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Nedostatek stabilní finanční podpory ze strany státu pro rozvoj </w:t>
            </w:r>
            <w:proofErr w:type="spellStart"/>
            <w:r>
              <w:rPr>
                <w:rFonts w:cs="Times New Roman"/>
                <w:lang w:eastAsia="en-US"/>
              </w:rPr>
              <w:t>MpG</w:t>
            </w:r>
            <w:proofErr w:type="spellEnd"/>
          </w:p>
          <w:p w:rsidR="00AB65CA" w:rsidRDefault="00AB65CA" w:rsidP="00AB65CA">
            <w:pPr>
              <w:pStyle w:val="Standard"/>
              <w:numPr>
                <w:ilvl w:val="0"/>
                <w:numId w:val="13"/>
              </w:numPr>
              <w:jc w:val="both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Nedostatek interaktivních metod a pomůcek pro rozvoj </w:t>
            </w:r>
            <w:proofErr w:type="spellStart"/>
            <w:r>
              <w:rPr>
                <w:rFonts w:cs="Times New Roman"/>
                <w:lang w:eastAsia="en-US"/>
              </w:rPr>
              <w:t>MpG</w:t>
            </w:r>
            <w:proofErr w:type="spellEnd"/>
            <w:r>
              <w:rPr>
                <w:rFonts w:cs="Times New Roman"/>
                <w:lang w:eastAsia="en-US"/>
              </w:rPr>
              <w:t xml:space="preserve"> na trhu</w:t>
            </w:r>
          </w:p>
          <w:p w:rsidR="00AB65CA" w:rsidRDefault="00AB65CA" w:rsidP="00AB65CA">
            <w:pPr>
              <w:pStyle w:val="Standard"/>
              <w:numPr>
                <w:ilvl w:val="0"/>
                <w:numId w:val="13"/>
              </w:numPr>
              <w:jc w:val="both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lang w:eastAsia="en-US"/>
              </w:rPr>
              <w:t>Nezájem ze strany rodičů nebo finanční překážky na jejich straně</w:t>
            </w:r>
          </w:p>
          <w:p w:rsidR="00AB65CA" w:rsidRDefault="00AB65CA">
            <w:pPr>
              <w:jc w:val="both"/>
              <w:rPr>
                <w:b/>
                <w:lang w:eastAsia="en-US"/>
              </w:rPr>
            </w:pPr>
          </w:p>
        </w:tc>
      </w:tr>
    </w:tbl>
    <w:p w:rsidR="00AB65CA" w:rsidRDefault="00AB65CA" w:rsidP="00AB65CA">
      <w:pPr>
        <w:jc w:val="both"/>
        <w:rPr>
          <w:b/>
          <w:sz w:val="22"/>
          <w:szCs w:val="22"/>
          <w:lang w:eastAsia="en-US"/>
        </w:rPr>
      </w:pPr>
    </w:p>
    <w:p w:rsidR="00AB65CA" w:rsidRDefault="00AB65CA" w:rsidP="00AB65CA">
      <w:pPr>
        <w:pStyle w:val="Standard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>Plánované zlepšení (v pořadí deklarovaném učiteli – nad 64 %):</w:t>
      </w:r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>1. školky budou systematicky rozvíjet matematické myšlení (využívání příkladu k pochopení a řešení každodenních situací, návštěva science center, apod.)</w:t>
      </w:r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Školky budou podporovat individuální práci s dětmi s mimořádným zájmem o počítání nebo logiku</w:t>
      </w:r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3. učitelé MŠ budou rozvíjet své znalosti v oblasti </w:t>
      </w:r>
      <w:proofErr w:type="spellStart"/>
      <w:r>
        <w:rPr>
          <w:rFonts w:cs="Times New Roman"/>
        </w:rPr>
        <w:t>MpG</w:t>
      </w:r>
      <w:proofErr w:type="spellEnd"/>
      <w:r>
        <w:rPr>
          <w:rFonts w:cs="Times New Roman"/>
        </w:rPr>
        <w:t xml:space="preserve"> a využívat je při výchově (vzdělávání v různých metodách a v umění jejich individuální aplikace)</w:t>
      </w:r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4. Školky budou disponovat dostatečným materiálním a technickým zabezpečením pro rozvoj </w:t>
      </w:r>
      <w:proofErr w:type="spellStart"/>
      <w:r>
        <w:rPr>
          <w:rFonts w:cs="Times New Roman"/>
        </w:rPr>
        <w:t>MpG</w:t>
      </w:r>
      <w:proofErr w:type="spellEnd"/>
    </w:p>
    <w:p w:rsidR="00AB65CA" w:rsidRDefault="00AB65CA" w:rsidP="00AB65CA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5. V MŠ budou používány interaktivní pomůcky a metody v oblasti rozvoje </w:t>
      </w:r>
      <w:proofErr w:type="spellStart"/>
      <w:r>
        <w:rPr>
          <w:rFonts w:cs="Times New Roman"/>
        </w:rPr>
        <w:t>MpG</w:t>
      </w:r>
      <w:proofErr w:type="spellEnd"/>
    </w:p>
    <w:p w:rsidR="00AB65CA" w:rsidRDefault="00AB65CA" w:rsidP="00AB65CA">
      <w:pPr>
        <w:jc w:val="both"/>
        <w:rPr>
          <w:b/>
        </w:rPr>
      </w:pPr>
    </w:p>
    <w:p w:rsidR="00AB65CA" w:rsidRDefault="00AB65CA" w:rsidP="00AB65C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Podoblast Čtenářská </w:t>
      </w:r>
      <w:proofErr w:type="spellStart"/>
      <w:r>
        <w:rPr>
          <w:b/>
          <w:sz w:val="32"/>
          <w:szCs w:val="32"/>
        </w:rPr>
        <w:t>pregramotnost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45"/>
        <w:gridCol w:w="4717"/>
      </w:tblGrid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 - 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</w:rPr>
            </w:pPr>
            <w:r>
              <w:rPr>
                <w:b/>
              </w:rPr>
              <w:t>W - Slabé stránky</w:t>
            </w:r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1. prožitkové učení a dramatická výchova na školkách a v dalších předškolních zařízeních má silnou tradici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2. chomutovské MŠ využívají často služeb městské knihovny (venkovské ne) – Projekt </w:t>
            </w:r>
            <w:proofErr w:type="spellStart"/>
            <w:r>
              <w:rPr>
                <w:rFonts w:cs="Times New Roman"/>
                <w:lang w:eastAsia="en-US"/>
              </w:rPr>
              <w:t>Knihánek</w:t>
            </w:r>
            <w:proofErr w:type="spellEnd"/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3. MŠ jsou zapojeny do kampaně „Česko čte dětem“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4. nadřazenost čtení nad poslechem ve výuce v MŠ</w:t>
            </w:r>
          </w:p>
          <w:p w:rsidR="00AB65CA" w:rsidRDefault="00AB65C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1. učitelé MŠ dostatečně nesdílejí dobrou praxi v oblasti rozvoje </w:t>
            </w:r>
            <w:proofErr w:type="spellStart"/>
            <w:r>
              <w:rPr>
                <w:rFonts w:cs="Times New Roman"/>
                <w:lang w:eastAsia="en-US"/>
              </w:rPr>
              <w:t>ČpG</w:t>
            </w:r>
            <w:proofErr w:type="spellEnd"/>
            <w:r>
              <w:rPr>
                <w:rFonts w:cs="Times New Roman"/>
                <w:lang w:eastAsia="en-US"/>
              </w:rPr>
              <w:t xml:space="preserve"> mezi sebou ani s učiteli z jiných MŠ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2. školky nedisponují dostatečným technickým a materiálním zabezpečením pro rozvoj čtenářské </w:t>
            </w:r>
            <w:proofErr w:type="spellStart"/>
            <w:r>
              <w:rPr>
                <w:rFonts w:cs="Times New Roman"/>
                <w:lang w:eastAsia="en-US"/>
              </w:rPr>
              <w:t>pregramotnosti</w:t>
            </w:r>
            <w:proofErr w:type="spellEnd"/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3. školky pravidelně nenakupují aktuální literaturu a multimédia pro rozvoj čtenářské </w:t>
            </w:r>
            <w:proofErr w:type="spellStart"/>
            <w:r>
              <w:rPr>
                <w:rFonts w:cs="Times New Roman"/>
                <w:lang w:eastAsia="en-US"/>
              </w:rPr>
              <w:t>pregramotnosti</w:t>
            </w:r>
            <w:proofErr w:type="spellEnd"/>
          </w:p>
          <w:p w:rsidR="00AB65CA" w:rsidRDefault="00AB65CA">
            <w:pPr>
              <w:pStyle w:val="Standard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4. pedagogové MŠ nejsou vyškoleni v práci s textem</w:t>
            </w:r>
          </w:p>
          <w:p w:rsidR="00AB65CA" w:rsidRDefault="00AB65CA">
            <w:pPr>
              <w:pStyle w:val="Standard"/>
              <w:jc w:val="both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color w:val="000000" w:themeColor="text1"/>
                <w:lang w:eastAsia="en-US"/>
              </w:rPr>
              <w:t>5. pedagogové dostatečně nevyužívají městskou knihovnu</w:t>
            </w:r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O - příležitosti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center"/>
              <w:rPr>
                <w:b/>
              </w:rPr>
            </w:pPr>
            <w:r>
              <w:rPr>
                <w:b/>
              </w:rPr>
              <w:t>T- Hrozby</w:t>
            </w:r>
          </w:p>
        </w:tc>
      </w:tr>
      <w:tr w:rsidR="00AB65CA" w:rsidTr="00AB65CA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CA" w:rsidRDefault="00AB65CA">
            <w:pPr>
              <w:jc w:val="both"/>
            </w:pPr>
            <w:r>
              <w:t>1. peníze pro venkovské školky k využívání služeb městské knihovny z OPVVV</w:t>
            </w:r>
          </w:p>
          <w:p w:rsidR="00AB65CA" w:rsidRDefault="00AB65CA">
            <w:pPr>
              <w:jc w:val="both"/>
            </w:pPr>
            <w:r>
              <w:t>2. OPVVV: nákup pomůcek a výukových materiálů, vzdělávání pedagogů</w:t>
            </w:r>
          </w:p>
          <w:p w:rsidR="00AB65CA" w:rsidRDefault="00AB65CA">
            <w:pPr>
              <w:jc w:val="both"/>
            </w:pPr>
            <w:r>
              <w:t>3. knihovna pořádá divadelní představení pro děti</w:t>
            </w:r>
          </w:p>
          <w:p w:rsidR="00AB65CA" w:rsidRDefault="00AB65CA">
            <w:pPr>
              <w:jc w:val="both"/>
            </w:pPr>
            <w:r>
              <w:t>4. festival Mateřinka</w:t>
            </w:r>
          </w:p>
          <w:p w:rsidR="00AB65CA" w:rsidRDefault="00AB65CA">
            <w:pPr>
              <w:jc w:val="both"/>
            </w:pPr>
            <w:r>
              <w:lastRenderedPageBreak/>
              <w:t xml:space="preserve">5. Program </w:t>
            </w:r>
            <w:proofErr w:type="spellStart"/>
            <w:r>
              <w:t>Knihánek</w:t>
            </w:r>
            <w:proofErr w:type="spellEnd"/>
            <w:r>
              <w:t xml:space="preserve">  - zapojit všechny školky a rodiče</w:t>
            </w:r>
          </w:p>
          <w:p w:rsidR="00AB65CA" w:rsidRDefault="00AB65CA">
            <w:pPr>
              <w:jc w:val="both"/>
            </w:pPr>
            <w:r>
              <w:t>6. práce s rodiči, aby četli s dětmi (MŠ, NNO)</w:t>
            </w:r>
          </w:p>
          <w:p w:rsidR="00AB65CA" w:rsidRDefault="00AB65CA">
            <w:pPr>
              <w:jc w:val="both"/>
              <w:rPr>
                <w:b/>
              </w:rPr>
            </w:pPr>
            <w:r>
              <w:t>7. zlevněný nákup vhodné dětské literatury pro rodiče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CA" w:rsidRDefault="00AB65CA" w:rsidP="00AB65CA">
            <w:pPr>
              <w:pStyle w:val="Standard"/>
              <w:numPr>
                <w:ilvl w:val="0"/>
                <w:numId w:val="14"/>
              </w:numPr>
              <w:jc w:val="both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 xml:space="preserve">Nedostatek stabilní finanční podpory státu pro rozvoj </w:t>
            </w:r>
            <w:proofErr w:type="spellStart"/>
            <w:r>
              <w:rPr>
                <w:rFonts w:cs="Times New Roman"/>
                <w:lang w:eastAsia="en-US"/>
              </w:rPr>
              <w:t>ČpG</w:t>
            </w:r>
            <w:proofErr w:type="spellEnd"/>
          </w:p>
          <w:p w:rsidR="00AB65CA" w:rsidRDefault="00AB65CA" w:rsidP="00AB65CA">
            <w:pPr>
              <w:pStyle w:val="Standard"/>
              <w:numPr>
                <w:ilvl w:val="0"/>
                <w:numId w:val="14"/>
              </w:numPr>
              <w:jc w:val="both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Nedostatek interaktivních metod a pomůcek na trhu pro rozvoj </w:t>
            </w:r>
            <w:proofErr w:type="spellStart"/>
            <w:r>
              <w:rPr>
                <w:rFonts w:cs="Times New Roman"/>
                <w:lang w:eastAsia="en-US"/>
              </w:rPr>
              <w:t>ČpG</w:t>
            </w:r>
            <w:proofErr w:type="spellEnd"/>
          </w:p>
          <w:p w:rsidR="00AB65CA" w:rsidRDefault="00AB65CA" w:rsidP="00AB65CA">
            <w:pPr>
              <w:pStyle w:val="Standard"/>
              <w:numPr>
                <w:ilvl w:val="0"/>
                <w:numId w:val="14"/>
              </w:numPr>
              <w:jc w:val="both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lang w:eastAsia="en-US"/>
              </w:rPr>
              <w:t>Nezájem ze strany rodičů</w:t>
            </w:r>
          </w:p>
          <w:p w:rsidR="00AB65CA" w:rsidRDefault="00AB65CA">
            <w:pPr>
              <w:jc w:val="both"/>
              <w:rPr>
                <w:b/>
                <w:lang w:eastAsia="en-US"/>
              </w:rPr>
            </w:pPr>
          </w:p>
        </w:tc>
      </w:tr>
    </w:tbl>
    <w:p w:rsidR="00AB65CA" w:rsidRDefault="00AB65CA" w:rsidP="00AB65CA">
      <w:pPr>
        <w:jc w:val="both"/>
        <w:rPr>
          <w:b/>
          <w:sz w:val="22"/>
          <w:szCs w:val="22"/>
          <w:lang w:eastAsia="en-US"/>
        </w:rPr>
      </w:pPr>
    </w:p>
    <w:p w:rsidR="00AB65CA" w:rsidRDefault="00AB65CA" w:rsidP="00AB65CA">
      <w:pPr>
        <w:rPr>
          <w:u w:val="single"/>
        </w:rPr>
      </w:pPr>
      <w:r>
        <w:rPr>
          <w:u w:val="single"/>
        </w:rPr>
        <w:t>Plánované zlepšení (v pořadí deklarovaném učiteli – nad 70 %):</w:t>
      </w:r>
    </w:p>
    <w:p w:rsidR="00AB65CA" w:rsidRDefault="00AB65CA" w:rsidP="00AB65CA">
      <w:r>
        <w:t xml:space="preserve">1. učitelé budou rozvíjet své znalosti v oblasti </w:t>
      </w:r>
      <w:proofErr w:type="spellStart"/>
      <w:r>
        <w:t>ČpG</w:t>
      </w:r>
      <w:proofErr w:type="spellEnd"/>
      <w:r>
        <w:t xml:space="preserve"> a využívat je ve vzdělávání (kurzy DVPP, studium literatury..)</w:t>
      </w:r>
    </w:p>
    <w:p w:rsidR="00AB65CA" w:rsidRDefault="00AB65CA" w:rsidP="00AB65CA">
      <w:r>
        <w:t>2. učitelé budou využívat poznatků v praxi a sdílet dobré praxe mezi sebou i s učiteli z jiných MŠ (+ZŠ a NNO)</w:t>
      </w:r>
    </w:p>
    <w:p w:rsidR="00AB65CA" w:rsidRDefault="00AB65CA" w:rsidP="00AB65CA">
      <w:r>
        <w:t xml:space="preserve">3. ve školkách budou využívány interaktivní metody a pomůcky v oblast rozvoje </w:t>
      </w:r>
      <w:proofErr w:type="spellStart"/>
      <w:r>
        <w:t>ČpG</w:t>
      </w:r>
      <w:proofErr w:type="spellEnd"/>
    </w:p>
    <w:p w:rsidR="00AB65CA" w:rsidRDefault="00AB65CA" w:rsidP="00AB65CA">
      <w:r>
        <w:t xml:space="preserve">4. ve školkách budou realizovány akce pro děti na podporu </w:t>
      </w:r>
      <w:proofErr w:type="spellStart"/>
      <w:r>
        <w:t>ČpG</w:t>
      </w:r>
      <w:proofErr w:type="spellEnd"/>
      <w:r>
        <w:t xml:space="preserve"> a zvýšení motivace ke čtenářství (např. představení knihovny, klubům, kroužků…, zapojení rodičů, atd.)</w:t>
      </w:r>
    </w:p>
    <w:p w:rsidR="00AB65CA" w:rsidRDefault="00AB65CA" w:rsidP="00AB65CA">
      <w:pPr>
        <w:jc w:val="both"/>
        <w:rPr>
          <w:rFonts w:ascii="Calibri" w:hAnsi="Calibri" w:cs="Calibri"/>
          <w:sz w:val="22"/>
          <w:szCs w:val="22"/>
        </w:rPr>
      </w:pPr>
      <w:r>
        <w:t xml:space="preserve">5. školky budou disponovat dostatečným materiálním a technickým zabezpečením pro rozvoj </w:t>
      </w:r>
      <w:proofErr w:type="spellStart"/>
      <w:r>
        <w:t>ČpG</w:t>
      </w:r>
      <w:proofErr w:type="spellEnd"/>
    </w:p>
    <w:p w:rsidR="00AB65CA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AB65CA" w:rsidRPr="00E55180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</w:p>
    <w:p w:rsid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</w:p>
    <w:p w:rsidR="00AB65CA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AB65CA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AB65CA" w:rsidRPr="00E55180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>Zapsal: Bronislav Podlaha, koordinátor MAP</w:t>
      </w: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>Ověřil: Karel Straka, koordinátor MAP</w:t>
      </w:r>
    </w:p>
    <w:sectPr w:rsidR="00E55180" w:rsidRPr="00E55180" w:rsidSect="00FF51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DC8" w:rsidRDefault="00E65DC8">
      <w:r>
        <w:separator/>
      </w:r>
    </w:p>
  </w:endnote>
  <w:endnote w:type="continuationSeparator" w:id="0">
    <w:p w:rsidR="00E65DC8" w:rsidRDefault="00E6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0" w:rsidRPr="00C06FB5" w:rsidRDefault="008720EB" w:rsidP="00C06FB5">
    <w:pPr>
      <w:pStyle w:val="Zpat"/>
      <w:pBdr>
        <w:top w:val="single" w:sz="4" w:space="1" w:color="auto"/>
      </w:pBdr>
      <w:tabs>
        <w:tab w:val="left" w:pos="855"/>
      </w:tabs>
      <w:jc w:val="right"/>
      <w:rPr>
        <w:rFonts w:ascii="Calibri" w:hAnsi="Calibri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48260</wp:posOffset>
          </wp:positionH>
          <wp:positionV relativeFrom="paragraph">
            <wp:posOffset>71755</wp:posOffset>
          </wp:positionV>
          <wp:extent cx="870585" cy="359410"/>
          <wp:effectExtent l="0" t="0" r="5715" b="2540"/>
          <wp:wrapSquare wrapText="bothSides"/>
          <wp:docPr id="3" name="obrázek 3" descr="LOGO MAS SZK NO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AS SZK NOV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FB5">
      <w:rPr>
        <w:b/>
        <w:sz w:val="20"/>
        <w:szCs w:val="20"/>
      </w:rPr>
      <w:tab/>
    </w:r>
    <w:r w:rsidR="007C6B80" w:rsidRPr="00C06FB5">
      <w:rPr>
        <w:rFonts w:ascii="Calibri" w:hAnsi="Calibri"/>
        <w:b/>
        <w:sz w:val="20"/>
        <w:szCs w:val="20"/>
      </w:rPr>
      <w:t xml:space="preserve">MAS Sdružení Západní Krušnohoří, </w:t>
    </w:r>
    <w:r w:rsidR="007F25A9">
      <w:rPr>
        <w:rFonts w:ascii="Calibri" w:hAnsi="Calibri"/>
        <w:b/>
        <w:sz w:val="20"/>
        <w:szCs w:val="20"/>
      </w:rPr>
      <w:t>SNP 144, 431 44 Droužkovice</w:t>
    </w:r>
  </w:p>
  <w:p w:rsidR="007C6B80" w:rsidRPr="00C06FB5" w:rsidRDefault="007C6B80" w:rsidP="00C06FB5">
    <w:pPr>
      <w:pStyle w:val="Zpat"/>
      <w:pBdr>
        <w:top w:val="single" w:sz="4" w:space="1" w:color="auto"/>
      </w:pBdr>
      <w:jc w:val="right"/>
      <w:rPr>
        <w:rFonts w:ascii="Calibri" w:hAnsi="Calibri"/>
        <w:b/>
        <w:sz w:val="20"/>
        <w:szCs w:val="20"/>
      </w:rPr>
    </w:pPr>
    <w:r w:rsidRPr="00C06FB5">
      <w:rPr>
        <w:rFonts w:ascii="Calibri" w:hAnsi="Calibri"/>
        <w:b/>
        <w:sz w:val="20"/>
        <w:szCs w:val="20"/>
      </w:rPr>
      <w:t>IČ 26</w:t>
    </w:r>
    <w:r w:rsidR="00B8738B" w:rsidRPr="00C06FB5">
      <w:rPr>
        <w:rFonts w:ascii="Calibri" w:hAnsi="Calibri"/>
        <w:b/>
        <w:sz w:val="20"/>
        <w:szCs w:val="20"/>
      </w:rPr>
      <w:t>9</w:t>
    </w:r>
    <w:r w:rsidRPr="00C06FB5">
      <w:rPr>
        <w:rFonts w:ascii="Calibri" w:hAnsi="Calibri"/>
        <w:b/>
        <w:sz w:val="20"/>
        <w:szCs w:val="20"/>
      </w:rPr>
      <w:t xml:space="preserve"> 99 935</w:t>
    </w:r>
  </w:p>
  <w:p w:rsidR="007C6B80" w:rsidRPr="00C06FB5" w:rsidRDefault="00E8607E" w:rsidP="00C06FB5">
    <w:pPr>
      <w:pStyle w:val="Zpat"/>
      <w:pBdr>
        <w:top w:val="single" w:sz="4" w:space="1" w:color="auto"/>
      </w:pBdr>
      <w:jc w:val="right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 </w:t>
    </w:r>
    <w:r w:rsidR="004B1F5D" w:rsidRPr="004B1F5D">
      <w:rPr>
        <w:rStyle w:val="Hypertextovodkaz"/>
        <w:rFonts w:ascii="Calibri" w:hAnsi="Calibri"/>
        <w:b/>
        <w:sz w:val="20"/>
        <w:szCs w:val="20"/>
      </w:rPr>
      <w:t>karel.straka</w:t>
    </w:r>
    <w:hyperlink r:id="rId2" w:history="1">
      <w:r w:rsidR="004B1F5D" w:rsidRPr="00BB6F61">
        <w:rPr>
          <w:rStyle w:val="Hypertextovodkaz"/>
          <w:rFonts w:ascii="Calibri" w:hAnsi="Calibri"/>
          <w:b/>
          <w:sz w:val="20"/>
          <w:szCs w:val="20"/>
        </w:rPr>
        <w:t>@maskaszk.cz</w:t>
      </w:r>
    </w:hyperlink>
    <w:r w:rsidR="007C6B80" w:rsidRPr="00C06FB5">
      <w:rPr>
        <w:rFonts w:ascii="Calibri" w:hAnsi="Calibri"/>
        <w:b/>
        <w:sz w:val="20"/>
        <w:szCs w:val="20"/>
      </w:rPr>
      <w:t>, www.ma</w:t>
    </w:r>
    <w:r w:rsidR="004B1F5D">
      <w:rPr>
        <w:rFonts w:ascii="Calibri" w:hAnsi="Calibri"/>
        <w:b/>
        <w:sz w:val="20"/>
        <w:szCs w:val="20"/>
      </w:rPr>
      <w:t>pchomutovsko.</w:t>
    </w:r>
    <w:r w:rsidR="007C6B80" w:rsidRPr="00C06FB5">
      <w:rPr>
        <w:rFonts w:ascii="Calibri" w:hAnsi="Calibri"/>
        <w:b/>
        <w:sz w:val="20"/>
        <w:szCs w:val="20"/>
      </w:rPr>
      <w:t>cz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DC8" w:rsidRDefault="00E65DC8">
      <w:r>
        <w:separator/>
      </w:r>
    </w:p>
  </w:footnote>
  <w:footnote w:type="continuationSeparator" w:id="0">
    <w:p w:rsidR="00E65DC8" w:rsidRDefault="00E6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64B" w:rsidRDefault="00BA5000" w:rsidP="004B1F5D">
    <w:pPr>
      <w:jc w:val="center"/>
    </w:pPr>
    <w:r>
      <w:rPr>
        <w:noProof/>
      </w:rPr>
      <w:drawing>
        <wp:inline distT="0" distB="0" distL="0" distR="0">
          <wp:extent cx="4610735" cy="1031240"/>
          <wp:effectExtent l="0" t="0" r="0" b="0"/>
          <wp:docPr id="1" name="Obrázek 1" descr="C:\Users\HANA\Pictures\LOGA\logolink_MSMT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A\Pictures\LOGA\logolink_MSMT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735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5000" w:rsidRDefault="00BA5000" w:rsidP="00C06FB5">
    <w:pPr>
      <w:jc w:val="right"/>
    </w:pPr>
  </w:p>
  <w:p w:rsidR="00BA5000" w:rsidRDefault="00BA5000" w:rsidP="00C06FB5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3FEB"/>
    <w:multiLevelType w:val="hybridMultilevel"/>
    <w:tmpl w:val="9820982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068A1CB5"/>
    <w:multiLevelType w:val="hybridMultilevel"/>
    <w:tmpl w:val="D54086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4079FB"/>
    <w:multiLevelType w:val="hybridMultilevel"/>
    <w:tmpl w:val="EBBAC7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F51A2"/>
    <w:multiLevelType w:val="hybridMultilevel"/>
    <w:tmpl w:val="199E3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F2126"/>
    <w:multiLevelType w:val="hybridMultilevel"/>
    <w:tmpl w:val="5C1AA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A3D00"/>
    <w:multiLevelType w:val="multilevel"/>
    <w:tmpl w:val="E5F80F4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0F06D38"/>
    <w:multiLevelType w:val="hybridMultilevel"/>
    <w:tmpl w:val="7612F7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F12B3B"/>
    <w:multiLevelType w:val="multilevel"/>
    <w:tmpl w:val="C1C41D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AAC71B7"/>
    <w:multiLevelType w:val="hybridMultilevel"/>
    <w:tmpl w:val="0A247994"/>
    <w:lvl w:ilvl="0" w:tplc="A54A88B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5376E0E"/>
    <w:multiLevelType w:val="hybridMultilevel"/>
    <w:tmpl w:val="BF36FF78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B71A8"/>
    <w:multiLevelType w:val="hybridMultilevel"/>
    <w:tmpl w:val="45068898"/>
    <w:lvl w:ilvl="0" w:tplc="8B4ED23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D6386"/>
    <w:multiLevelType w:val="multilevel"/>
    <w:tmpl w:val="C1C41D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63B7E4E"/>
    <w:multiLevelType w:val="hybridMultilevel"/>
    <w:tmpl w:val="962463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1391C"/>
    <w:multiLevelType w:val="hybridMultilevel"/>
    <w:tmpl w:val="D5967A06"/>
    <w:lvl w:ilvl="0" w:tplc="0405000F">
      <w:start w:val="1"/>
      <w:numFmt w:val="decimal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6A"/>
    <w:rsid w:val="00092B78"/>
    <w:rsid w:val="00094A9C"/>
    <w:rsid w:val="000C1EAF"/>
    <w:rsid w:val="000C7801"/>
    <w:rsid w:val="000D7A16"/>
    <w:rsid w:val="000E7439"/>
    <w:rsid w:val="000F2ACA"/>
    <w:rsid w:val="00101B43"/>
    <w:rsid w:val="00103A86"/>
    <w:rsid w:val="00115B23"/>
    <w:rsid w:val="0013679A"/>
    <w:rsid w:val="001459D0"/>
    <w:rsid w:val="00175E8A"/>
    <w:rsid w:val="001808BA"/>
    <w:rsid w:val="001932EE"/>
    <w:rsid w:val="001B61A0"/>
    <w:rsid w:val="001C4B8A"/>
    <w:rsid w:val="00242390"/>
    <w:rsid w:val="0025177B"/>
    <w:rsid w:val="0025796A"/>
    <w:rsid w:val="002916A7"/>
    <w:rsid w:val="00294D5C"/>
    <w:rsid w:val="002A47D7"/>
    <w:rsid w:val="002A4F53"/>
    <w:rsid w:val="002B5C3E"/>
    <w:rsid w:val="002C259C"/>
    <w:rsid w:val="002D4DB8"/>
    <w:rsid w:val="002F30C6"/>
    <w:rsid w:val="002F7A97"/>
    <w:rsid w:val="00313B63"/>
    <w:rsid w:val="00317793"/>
    <w:rsid w:val="00323E18"/>
    <w:rsid w:val="00330C07"/>
    <w:rsid w:val="00343BA8"/>
    <w:rsid w:val="00346646"/>
    <w:rsid w:val="00375101"/>
    <w:rsid w:val="0038342A"/>
    <w:rsid w:val="003865CE"/>
    <w:rsid w:val="003A16EA"/>
    <w:rsid w:val="003A5D07"/>
    <w:rsid w:val="003B0631"/>
    <w:rsid w:val="003E59CC"/>
    <w:rsid w:val="003E769F"/>
    <w:rsid w:val="003F3656"/>
    <w:rsid w:val="00406284"/>
    <w:rsid w:val="00433780"/>
    <w:rsid w:val="00456D58"/>
    <w:rsid w:val="00480FBE"/>
    <w:rsid w:val="004906B8"/>
    <w:rsid w:val="004B1F5D"/>
    <w:rsid w:val="004E47EE"/>
    <w:rsid w:val="004F0C11"/>
    <w:rsid w:val="005150CB"/>
    <w:rsid w:val="005353CC"/>
    <w:rsid w:val="00545A03"/>
    <w:rsid w:val="005544B6"/>
    <w:rsid w:val="0058228C"/>
    <w:rsid w:val="00592F67"/>
    <w:rsid w:val="005E19E4"/>
    <w:rsid w:val="005F33A2"/>
    <w:rsid w:val="006131D7"/>
    <w:rsid w:val="00617DB2"/>
    <w:rsid w:val="00633747"/>
    <w:rsid w:val="00652798"/>
    <w:rsid w:val="006671EC"/>
    <w:rsid w:val="00667F84"/>
    <w:rsid w:val="00674B5A"/>
    <w:rsid w:val="006903E3"/>
    <w:rsid w:val="006A4E58"/>
    <w:rsid w:val="006E1632"/>
    <w:rsid w:val="006E501C"/>
    <w:rsid w:val="00704144"/>
    <w:rsid w:val="00721B53"/>
    <w:rsid w:val="00736C00"/>
    <w:rsid w:val="00743D15"/>
    <w:rsid w:val="007A1556"/>
    <w:rsid w:val="007A1683"/>
    <w:rsid w:val="007C6B80"/>
    <w:rsid w:val="007E2271"/>
    <w:rsid w:val="007E6ABC"/>
    <w:rsid w:val="007F25A9"/>
    <w:rsid w:val="008376FD"/>
    <w:rsid w:val="00846DEF"/>
    <w:rsid w:val="00857B50"/>
    <w:rsid w:val="008619C2"/>
    <w:rsid w:val="00867015"/>
    <w:rsid w:val="008720EB"/>
    <w:rsid w:val="00881886"/>
    <w:rsid w:val="008824BE"/>
    <w:rsid w:val="008824C1"/>
    <w:rsid w:val="008B045B"/>
    <w:rsid w:val="008E0E9C"/>
    <w:rsid w:val="00935FB2"/>
    <w:rsid w:val="0094379D"/>
    <w:rsid w:val="00965F58"/>
    <w:rsid w:val="00990FE3"/>
    <w:rsid w:val="009A0A75"/>
    <w:rsid w:val="009A7926"/>
    <w:rsid w:val="009E1F07"/>
    <w:rsid w:val="009F6F0A"/>
    <w:rsid w:val="00A00FC1"/>
    <w:rsid w:val="00A04A61"/>
    <w:rsid w:val="00A23750"/>
    <w:rsid w:val="00A277E1"/>
    <w:rsid w:val="00A40FFB"/>
    <w:rsid w:val="00A80581"/>
    <w:rsid w:val="00A8217C"/>
    <w:rsid w:val="00A85929"/>
    <w:rsid w:val="00AB0A2D"/>
    <w:rsid w:val="00AB3009"/>
    <w:rsid w:val="00AB415C"/>
    <w:rsid w:val="00AB65CA"/>
    <w:rsid w:val="00AB6BA2"/>
    <w:rsid w:val="00AC7E19"/>
    <w:rsid w:val="00AE69E0"/>
    <w:rsid w:val="00AF2A6A"/>
    <w:rsid w:val="00B25BB9"/>
    <w:rsid w:val="00B363CD"/>
    <w:rsid w:val="00B419A0"/>
    <w:rsid w:val="00B5041A"/>
    <w:rsid w:val="00B66BC7"/>
    <w:rsid w:val="00B75FCF"/>
    <w:rsid w:val="00B8738B"/>
    <w:rsid w:val="00BA5000"/>
    <w:rsid w:val="00BB38F5"/>
    <w:rsid w:val="00BD787B"/>
    <w:rsid w:val="00BE2F56"/>
    <w:rsid w:val="00BE35D2"/>
    <w:rsid w:val="00C046A5"/>
    <w:rsid w:val="00C06FB5"/>
    <w:rsid w:val="00C11AEC"/>
    <w:rsid w:val="00C14FD3"/>
    <w:rsid w:val="00C15700"/>
    <w:rsid w:val="00C37B43"/>
    <w:rsid w:val="00C40020"/>
    <w:rsid w:val="00C53147"/>
    <w:rsid w:val="00C62A44"/>
    <w:rsid w:val="00C64D70"/>
    <w:rsid w:val="00C74F8F"/>
    <w:rsid w:val="00C91BBC"/>
    <w:rsid w:val="00C93370"/>
    <w:rsid w:val="00CA6DE4"/>
    <w:rsid w:val="00CF30F2"/>
    <w:rsid w:val="00CF418D"/>
    <w:rsid w:val="00D1381D"/>
    <w:rsid w:val="00D17EB2"/>
    <w:rsid w:val="00D30550"/>
    <w:rsid w:val="00D30E35"/>
    <w:rsid w:val="00DB27EC"/>
    <w:rsid w:val="00DC3692"/>
    <w:rsid w:val="00DE1BCB"/>
    <w:rsid w:val="00DE289E"/>
    <w:rsid w:val="00DE7602"/>
    <w:rsid w:val="00DF1427"/>
    <w:rsid w:val="00DF16FF"/>
    <w:rsid w:val="00DF1DD7"/>
    <w:rsid w:val="00E23CCF"/>
    <w:rsid w:val="00E263D5"/>
    <w:rsid w:val="00E31F8A"/>
    <w:rsid w:val="00E32AAC"/>
    <w:rsid w:val="00E362E2"/>
    <w:rsid w:val="00E36567"/>
    <w:rsid w:val="00E55180"/>
    <w:rsid w:val="00E56CA4"/>
    <w:rsid w:val="00E605CD"/>
    <w:rsid w:val="00E65DC8"/>
    <w:rsid w:val="00E76E62"/>
    <w:rsid w:val="00E8607E"/>
    <w:rsid w:val="00E90D70"/>
    <w:rsid w:val="00EE40D4"/>
    <w:rsid w:val="00EF4572"/>
    <w:rsid w:val="00EF7C10"/>
    <w:rsid w:val="00F02BB2"/>
    <w:rsid w:val="00F03AA1"/>
    <w:rsid w:val="00F21D8D"/>
    <w:rsid w:val="00F2418C"/>
    <w:rsid w:val="00F504CF"/>
    <w:rsid w:val="00F63609"/>
    <w:rsid w:val="00F63AE4"/>
    <w:rsid w:val="00F640FB"/>
    <w:rsid w:val="00F7564B"/>
    <w:rsid w:val="00F94B50"/>
    <w:rsid w:val="00FA75A3"/>
    <w:rsid w:val="00FF2611"/>
    <w:rsid w:val="00FF5038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0708B9"/>
  <w15:docId w15:val="{C227E194-F641-4426-8E4E-75802B5D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F2A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F2A6A"/>
    <w:pPr>
      <w:tabs>
        <w:tab w:val="center" w:pos="4536"/>
        <w:tab w:val="right" w:pos="9072"/>
      </w:tabs>
    </w:pPr>
  </w:style>
  <w:style w:type="character" w:styleId="Hypertextovodkaz">
    <w:name w:val="Hyperlink"/>
    <w:rsid w:val="007C6B80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E40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40D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DE7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BA5000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50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000"/>
  </w:style>
  <w:style w:type="paragraph" w:styleId="Pedmtkomente">
    <w:name w:val="annotation subject"/>
    <w:basedOn w:val="Textkomente"/>
    <w:next w:val="Textkomente"/>
    <w:link w:val="PedmtkomenteChar"/>
    <w:rsid w:val="00BA50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000"/>
    <w:rPr>
      <w:b/>
      <w:bCs/>
    </w:rPr>
  </w:style>
  <w:style w:type="paragraph" w:styleId="Revize">
    <w:name w:val="Revision"/>
    <w:hidden/>
    <w:uiPriority w:val="99"/>
    <w:semiHidden/>
    <w:rsid w:val="004B1F5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B65CA"/>
    <w:pPr>
      <w:ind w:left="720"/>
      <w:contextualSpacing/>
    </w:pPr>
  </w:style>
  <w:style w:type="paragraph" w:customStyle="1" w:styleId="Standard">
    <w:name w:val="Standard"/>
    <w:rsid w:val="00AB65CA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@maskaszk.cz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1407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plán Leader MAS Sdružení Západní Krušnohoří na období</vt:lpstr>
    </vt:vector>
  </TitlesOfParts>
  <Company>ATC</Company>
  <LinksUpToDate>false</LinksUpToDate>
  <CharactersWithSpaces>9691</CharactersWithSpaces>
  <SharedDoc>false</SharedDoc>
  <HLinks>
    <vt:vector size="6" baseType="variant">
      <vt:variant>
        <vt:i4>6029408</vt:i4>
      </vt:variant>
      <vt:variant>
        <vt:i4>0</vt:i4>
      </vt:variant>
      <vt:variant>
        <vt:i4>0</vt:i4>
      </vt:variant>
      <vt:variant>
        <vt:i4>5</vt:i4>
      </vt:variant>
      <vt:variant>
        <vt:lpwstr>mailto:info@maskaszk.cz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plán Leader MAS Sdružení Západní Krušnohoří na období</dc:title>
  <dc:creator>Hana - Dufková</dc:creator>
  <cp:lastModifiedBy>Karel</cp:lastModifiedBy>
  <cp:revision>3</cp:revision>
  <cp:lastPrinted>2012-08-18T14:06:00Z</cp:lastPrinted>
  <dcterms:created xsi:type="dcterms:W3CDTF">2016-05-27T09:12:00Z</dcterms:created>
  <dcterms:modified xsi:type="dcterms:W3CDTF">2016-05-27T09:34:00Z</dcterms:modified>
</cp:coreProperties>
</file>