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E55180" w:rsidRDefault="00D72972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Matematika a digitální </w:t>
      </w:r>
      <w:proofErr w:type="gramStart"/>
      <w:r>
        <w:rPr>
          <w:rFonts w:ascii="Calibri" w:hAnsi="Calibri" w:cs="Calibri"/>
          <w:b/>
          <w:sz w:val="32"/>
          <w:szCs w:val="32"/>
        </w:rPr>
        <w:t xml:space="preserve">kompetence </w:t>
      </w:r>
      <w:r w:rsidR="00AB65CA">
        <w:rPr>
          <w:rFonts w:ascii="Calibri" w:hAnsi="Calibri" w:cs="Calibri"/>
          <w:sz w:val="32"/>
          <w:szCs w:val="32"/>
        </w:rPr>
        <w:t>– 1.kolo</w:t>
      </w:r>
      <w:proofErr w:type="gramEnd"/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476D33">
        <w:rPr>
          <w:rFonts w:ascii="Calibri" w:hAnsi="Calibri" w:cs="Calibri"/>
          <w:sz w:val="32"/>
          <w:szCs w:val="32"/>
        </w:rPr>
        <w:t>radnice, 6</w:t>
      </w:r>
      <w:bookmarkStart w:id="0" w:name="_GoBack"/>
      <w:bookmarkEnd w:id="0"/>
      <w:r w:rsidR="00AB65CA">
        <w:rPr>
          <w:rFonts w:ascii="Calibri" w:hAnsi="Calibri" w:cs="Calibri"/>
          <w:sz w:val="32"/>
          <w:szCs w:val="32"/>
        </w:rPr>
        <w:t>.4</w:t>
      </w:r>
      <w:r w:rsidRPr="00E55180">
        <w:rPr>
          <w:rFonts w:ascii="Calibri" w:hAnsi="Calibri" w:cs="Calibri"/>
          <w:sz w:val="32"/>
          <w:szCs w:val="32"/>
        </w:rPr>
        <w:t>.</w:t>
      </w:r>
      <w:r w:rsidR="00AB65CA">
        <w:rPr>
          <w:rFonts w:ascii="Calibri" w:hAnsi="Calibri" w:cs="Calibri"/>
          <w:sz w:val="32"/>
          <w:szCs w:val="32"/>
        </w:rPr>
        <w:t>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E55180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Pr="00AB65CA">
        <w:rPr>
          <w:rFonts w:ascii="Calibri" w:hAnsi="Calibri" w:cs="Calibri"/>
          <w:sz w:val="22"/>
          <w:szCs w:val="22"/>
        </w:rPr>
        <w:t>nalytická fáze</w:t>
      </w:r>
    </w:p>
    <w:p w:rsid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rešerše stávajících dokumentů</w:t>
      </w:r>
    </w:p>
    <w:p w:rsid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agregovaná data MŠMT</w:t>
      </w:r>
    </w:p>
    <w:p w:rsidR="00AB65CA" w:rsidRP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SWOT analýza</w:t>
      </w: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D72972" w:rsidRDefault="00D72972" w:rsidP="00D7297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oblast Matematické gramotnosti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11"/>
        <w:gridCol w:w="4751"/>
      </w:tblGrid>
      <w:tr w:rsidR="00D72972" w:rsidTr="00D7297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D72972" w:rsidTr="00D7297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72" w:rsidRDefault="00D72972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v Chomutově se 2x ročně schází aktivní předmětová komise matematiky otevřená všem ZŠ v ORP</w:t>
            </w:r>
          </w:p>
          <w:p w:rsidR="00D72972" w:rsidRDefault="00D72972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ZŠ Školní  je škola s rozšířenou výukou matematiky (riziko: elitářství, kastování, nevraživost)</w:t>
            </w:r>
          </w:p>
          <w:p w:rsidR="00D72972" w:rsidRDefault="00D72972">
            <w:pPr>
              <w:pStyle w:val="Standard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3. Všechny školy v ORP se zapojují do dobře organizovaných matematických soutěží</w:t>
            </w:r>
          </w:p>
          <w:p w:rsidR="00D72972" w:rsidRDefault="00D72972">
            <w:pPr>
              <w:pStyle w:val="Standard"/>
              <w:jc w:val="both"/>
              <w:rPr>
                <w:rFonts w:cs="Times New Roman"/>
                <w:b/>
                <w:lang w:eastAsia="en-US"/>
              </w:rPr>
            </w:pP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 w:rsidP="00D7297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contextualSpacing w:val="0"/>
              <w:jc w:val="both"/>
              <w:rPr>
                <w:rFonts w:cs="Tahoma"/>
                <w:lang w:eastAsia="en-US"/>
              </w:rPr>
            </w:pPr>
            <w:r>
              <w:rPr>
                <w:lang w:eastAsia="en-US"/>
              </w:rPr>
              <w:t>Rodiče a škola v oblasti matematické gramotnosti dostatečně nespolupracují</w:t>
            </w:r>
          </w:p>
          <w:p w:rsidR="00D72972" w:rsidRDefault="00D72972" w:rsidP="00D7297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Vedení škol dostatečně nepodporuje </w:t>
            </w:r>
            <w:proofErr w:type="spellStart"/>
            <w:r>
              <w:rPr>
                <w:lang w:eastAsia="en-US"/>
              </w:rPr>
              <w:t>mimovýukové</w:t>
            </w:r>
            <w:proofErr w:type="spellEnd"/>
            <w:r>
              <w:rPr>
                <w:lang w:eastAsia="en-US"/>
              </w:rPr>
              <w:t xml:space="preserve"> akce pro žáky na podporu matematické gramotnosti a zvýšení motivace (např. doučování, projektové dny, kroužky, apod.), ty jsou nepravidelné</w:t>
            </w:r>
          </w:p>
          <w:p w:rsidR="00D72972" w:rsidRDefault="00D72972" w:rsidP="00D7297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dostatečně nepodporuje individuální práci s žáky s mimořádným zájmem o matematiku</w:t>
            </w:r>
          </w:p>
          <w:p w:rsidR="00D72972" w:rsidRDefault="00D72972" w:rsidP="00D7297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nedisponuje dostatečným technickým a materiálním zabezpečením pro rozvoj MG</w:t>
            </w:r>
          </w:p>
          <w:p w:rsidR="00D72972" w:rsidRDefault="00D72972" w:rsidP="00D7297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pravidelně nenakupuje aktuální literaturu a multimédia pro rozvoj MG</w:t>
            </w:r>
          </w:p>
          <w:p w:rsidR="00D72972" w:rsidRDefault="00D72972" w:rsidP="00D7297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Učitelé venkovských škol v ORP nevyužívají možnosti sdílení dobrých praxí v oblasti rozvoje matematické gramotnosti s učiteli z jiných škol v předmětové komisi</w:t>
            </w:r>
          </w:p>
          <w:p w:rsidR="00D72972" w:rsidRDefault="00D72972" w:rsidP="00D72972">
            <w:pPr>
              <w:pStyle w:val="Standard"/>
              <w:numPr>
                <w:ilvl w:val="0"/>
                <w:numId w:val="15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Kromě předmětové komise se týká nízká úroveň kooperace školy s dalšími aktéry k rozvoji matematické gramotnosti (projekty se školami, s obcemi, science centry, neziskovými organizacemi,…) všech škol v ORP</w:t>
            </w:r>
          </w:p>
          <w:p w:rsidR="00D72972" w:rsidRDefault="00D72972" w:rsidP="00D7297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Na školách není kvalitně a dostatečně zvyšována finanční gramotnost žáků (vyučována napříč předměty)</w:t>
            </w:r>
          </w:p>
          <w:p w:rsidR="00D72972" w:rsidRDefault="00D72972" w:rsidP="00D7297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Na školách není dostatečně strukturována forma a metody výuky s ohledem na rozdílné potřeby heterogenních skupin žáků</w:t>
            </w:r>
          </w:p>
          <w:p w:rsidR="00D72972" w:rsidRDefault="00D72972" w:rsidP="00D72972">
            <w:pPr>
              <w:pStyle w:val="Standard"/>
              <w:numPr>
                <w:ilvl w:val="0"/>
                <w:numId w:val="15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Na školách (a i mezi nimi) není dostatečně rozvinut </w:t>
            </w:r>
            <w:proofErr w:type="spellStart"/>
            <w:r>
              <w:rPr>
                <w:lang w:eastAsia="en-US"/>
              </w:rPr>
              <w:t>mentoring</w:t>
            </w:r>
            <w:proofErr w:type="spellEnd"/>
            <w:r>
              <w:rPr>
                <w:lang w:eastAsia="en-US"/>
              </w:rPr>
              <w:t xml:space="preserve"> ve vztahu k matematické gramotnosti (malá kreativita, stereotyp vyučujících, nízká </w:t>
            </w:r>
            <w:proofErr w:type="spellStart"/>
            <w:r>
              <w:rPr>
                <w:lang w:eastAsia="en-US"/>
              </w:rPr>
              <w:t>sebemotivace</w:t>
            </w:r>
            <w:proofErr w:type="spellEnd"/>
            <w:r>
              <w:rPr>
                <w:lang w:eastAsia="en-US"/>
              </w:rPr>
              <w:t xml:space="preserve">, apod.) </w:t>
            </w:r>
          </w:p>
        </w:tc>
      </w:tr>
      <w:tr w:rsidR="00D72972" w:rsidTr="00D7297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lastRenderedPageBreak/>
              <w:t>O - příležitosti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D72972" w:rsidTr="00D7297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both"/>
            </w:pPr>
            <w:r>
              <w:t xml:space="preserve">1. existence Střediska volného času Domeček a dalších zájmových a neformálně vzdělávacích center v Chomutově – možnost otevření matematického kroužku atp. </w:t>
            </w:r>
          </w:p>
          <w:p w:rsidR="00D72972" w:rsidRDefault="00D72972">
            <w:pPr>
              <w:jc w:val="both"/>
            </w:pPr>
            <w:r>
              <w:t>2. možnost využití alternativních metod výuky matematiky</w:t>
            </w:r>
          </w:p>
          <w:p w:rsidR="00D72972" w:rsidRDefault="00D72972">
            <w:pPr>
              <w:jc w:val="both"/>
            </w:pPr>
            <w:r>
              <w:t>3. zákonná úprava změny finančního normativu ze žáka na třídu může přinést snížení počtu žáků ve třídě a příležitost pro jinou než frontální výuku</w:t>
            </w:r>
          </w:p>
          <w:p w:rsidR="00D72972" w:rsidRDefault="00D72972">
            <w:pPr>
              <w:jc w:val="both"/>
            </w:pPr>
            <w:r>
              <w:t xml:space="preserve">4. odzkoušené interní hospitace a intervize v rámci jedné školy (ZŠ </w:t>
            </w:r>
            <w:proofErr w:type="spellStart"/>
            <w:r>
              <w:t>Březenecká</w:t>
            </w:r>
            <w:proofErr w:type="spellEnd"/>
            <w:r>
              <w:t xml:space="preserve">, ZŠ Školní) se dají využít jako příklad dobré nebo i špatné praxe pro ostatní </w:t>
            </w:r>
          </w:p>
          <w:p w:rsidR="00D72972" w:rsidRDefault="00D72972">
            <w:pPr>
              <w:jc w:val="both"/>
              <w:rPr>
                <w:sz w:val="22"/>
                <w:szCs w:val="22"/>
              </w:rPr>
            </w:pPr>
            <w:r>
              <w:t>5. Město nebo MAP a návazné zdroje může zajistit kvalitní lektory i pro větší skupinu učitelů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Nedostatek stabilní státní finanční podpory pro rozvoj matematické gramotnosti (k personálnímu zajištění pedagogického dozoru koutků, volně otevřených učeben, k možnému půlení hodin, k inovaci a výměně učebních pomůcek, k zajištění jejich dostatečného počtu, atd.)</w:t>
            </w:r>
          </w:p>
          <w:p w:rsidR="00D72972" w:rsidRDefault="00D72972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Nedostatečné materiálně technické podmínky pro rozvoj matematické gramotnosti mimo školu (exkurze, výstavy, tematické programy, apod.)</w:t>
            </w:r>
          </w:p>
          <w:p w:rsidR="00D72972" w:rsidRDefault="00D72972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3. Nízká časová dotace pro rozvoj matematické gramotnosti mimo výuku</w:t>
            </w:r>
          </w:p>
          <w:p w:rsidR="00D72972" w:rsidRDefault="00D72972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4. v regionu neexistuje nabídka vzdělávacích center pro rozvoj matematické gramotnosti (typu libereckého IQ parku)</w:t>
            </w:r>
          </w:p>
          <w:p w:rsidR="00D72972" w:rsidRDefault="00D72972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5. Nezájem ze strany rodičů</w:t>
            </w:r>
          </w:p>
          <w:p w:rsidR="00D72972" w:rsidRDefault="00D72972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6. maximální počet dětí ve třídách související s finančním normativem</w:t>
            </w:r>
          </w:p>
        </w:tc>
      </w:tr>
    </w:tbl>
    <w:p w:rsidR="00D72972" w:rsidRDefault="00D72972" w:rsidP="00D72972">
      <w:pPr>
        <w:pStyle w:val="Standard"/>
        <w:jc w:val="both"/>
        <w:rPr>
          <w:rFonts w:cs="Times New Roman"/>
          <w:u w:val="single"/>
        </w:rPr>
      </w:pPr>
    </w:p>
    <w:p w:rsidR="00D72972" w:rsidRDefault="00D72972" w:rsidP="00D72972">
      <w:pPr>
        <w:pStyle w:val="Standard"/>
        <w:jc w:val="both"/>
        <w:rPr>
          <w:u w:val="single"/>
        </w:rPr>
      </w:pPr>
    </w:p>
    <w:p w:rsidR="00D72972" w:rsidRDefault="00D72972" w:rsidP="00D72972">
      <w:pPr>
        <w:pStyle w:val="Standard"/>
        <w:jc w:val="both"/>
        <w:rPr>
          <w:u w:val="single"/>
        </w:rPr>
      </w:pPr>
      <w:r>
        <w:rPr>
          <w:u w:val="single"/>
        </w:rPr>
        <w:t>Plánované zlepšení (v pořadí deklarovaném učiteli – nad 65 %):</w:t>
      </w:r>
    </w:p>
    <w:p w:rsidR="00D72972" w:rsidRDefault="00D72972" w:rsidP="00D72972">
      <w:pPr>
        <w:pStyle w:val="Odstavecseseznamem"/>
        <w:widowControl w:val="0"/>
        <w:numPr>
          <w:ilvl w:val="0"/>
          <w:numId w:val="16"/>
        </w:numPr>
        <w:suppressAutoHyphens/>
        <w:autoSpaceDN w:val="0"/>
        <w:contextualSpacing w:val="0"/>
        <w:jc w:val="both"/>
      </w:pPr>
      <w:r>
        <w:t xml:space="preserve">Ve škole bude podporováno matematické myšlení u žáků (příklady k pochopení a řešení každodenních situací, situací spojených s budoucí profesí nebo k objasnění přírodních </w:t>
      </w:r>
      <w:r>
        <w:lastRenderedPageBreak/>
        <w:t>zákonů, apod.)</w:t>
      </w:r>
    </w:p>
    <w:p w:rsidR="00D72972" w:rsidRDefault="00D72972" w:rsidP="00D72972">
      <w:pPr>
        <w:pStyle w:val="Standard"/>
        <w:numPr>
          <w:ilvl w:val="0"/>
          <w:numId w:val="16"/>
        </w:numPr>
        <w:jc w:val="both"/>
      </w:pPr>
      <w:r>
        <w:t>Učitelé obou stupňů budou rozvíjet své znalosti v oblasti matematické gramotnosti a využívat je ve výuce (DVPP, studium literatury, apod.)</w:t>
      </w:r>
    </w:p>
    <w:p w:rsidR="00D72972" w:rsidRDefault="00D72972" w:rsidP="00D72972">
      <w:pPr>
        <w:pStyle w:val="Standard"/>
        <w:numPr>
          <w:ilvl w:val="0"/>
          <w:numId w:val="16"/>
        </w:numPr>
        <w:jc w:val="both"/>
      </w:pPr>
      <w:r>
        <w:t>Škola bude disponovat dostatečným materiálním a technickým zabezpečením pro rozvoj MG</w:t>
      </w:r>
    </w:p>
    <w:p w:rsidR="00D72972" w:rsidRDefault="00D72972" w:rsidP="00D72972">
      <w:pPr>
        <w:pStyle w:val="Standard"/>
        <w:numPr>
          <w:ilvl w:val="0"/>
          <w:numId w:val="16"/>
        </w:numPr>
        <w:jc w:val="both"/>
      </w:pPr>
      <w:r>
        <w:t>Učitelé obou stupňů budou využívat získaných poznatků v praxi a sdílet dobrou praxi v oblasti matematické gramotnosti mezi sebou i s učiteli z jiných škol</w:t>
      </w:r>
    </w:p>
    <w:p w:rsidR="00D72972" w:rsidRDefault="00D72972" w:rsidP="00D72972">
      <w:pPr>
        <w:pStyle w:val="Standard"/>
        <w:numPr>
          <w:ilvl w:val="0"/>
          <w:numId w:val="16"/>
        </w:numPr>
        <w:jc w:val="both"/>
      </w:pPr>
      <w:r>
        <w:t>Škola bude podporovat individuální práci s žáky s mimořádným zájmem o matematiku</w:t>
      </w:r>
    </w:p>
    <w:p w:rsidR="00D72972" w:rsidRDefault="00D72972" w:rsidP="00D72972">
      <w:pPr>
        <w:pStyle w:val="Standard"/>
        <w:numPr>
          <w:ilvl w:val="0"/>
          <w:numId w:val="16"/>
        </w:numPr>
        <w:jc w:val="both"/>
      </w:pPr>
      <w:r>
        <w:t>Škola bude pravidelně nakupovat aktuální literaturu a multimédia pro rozvoj MG</w:t>
      </w:r>
    </w:p>
    <w:p w:rsidR="00D72972" w:rsidRDefault="00D72972" w:rsidP="00D72972">
      <w:pPr>
        <w:pStyle w:val="Standard"/>
        <w:numPr>
          <w:ilvl w:val="0"/>
          <w:numId w:val="16"/>
        </w:numPr>
        <w:jc w:val="both"/>
      </w:pPr>
      <w:r>
        <w:t>Bude vytvořena nabídka mimoškolních vzdělávacích aktivit v oblasti matematiky (SVČ, SKKS, NNO, aj.)</w:t>
      </w:r>
    </w:p>
    <w:p w:rsidR="00D72972" w:rsidRDefault="00D72972" w:rsidP="00D72972">
      <w:pPr>
        <w:pStyle w:val="Standard"/>
        <w:jc w:val="both"/>
        <w:rPr>
          <w:rFonts w:cs="Times New Roman"/>
          <w:u w:val="single"/>
        </w:rPr>
      </w:pPr>
    </w:p>
    <w:p w:rsidR="00D72972" w:rsidRDefault="00D72972" w:rsidP="00D72972">
      <w:pPr>
        <w:pStyle w:val="Standard"/>
        <w:jc w:val="both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oblast digitálních kompetencí pedagogických pracovníků</w:t>
      </w:r>
    </w:p>
    <w:p w:rsidR="00D72972" w:rsidRDefault="00D72972" w:rsidP="00D72972">
      <w:pPr>
        <w:pStyle w:val="Standard"/>
        <w:jc w:val="both"/>
        <w:rPr>
          <w:rFonts w:cs="Times New Roman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09"/>
        <w:gridCol w:w="4553"/>
      </w:tblGrid>
      <w:tr w:rsidR="00D72972" w:rsidTr="00D7297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center"/>
              <w:rPr>
                <w:b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D72972" w:rsidTr="00D7297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1. vybavenost škol v ORP Chomutov technologiemi (PC, Interaktivní tabule, apod.) vcelku uspokojivá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72" w:rsidRDefault="00D72972">
            <w:pPr>
              <w:jc w:val="both"/>
              <w:rPr>
                <w:lang w:eastAsia="en-US"/>
              </w:rPr>
            </w:pPr>
            <w:r>
              <w:t xml:space="preserve">1. nedostatek pedagogů vzdělaných v oblasti digitálních technologií (učí matematici nebo externisté - </w:t>
            </w:r>
            <w:proofErr w:type="spellStart"/>
            <w:r>
              <w:t>nepedagogové</w:t>
            </w:r>
            <w:proofErr w:type="spellEnd"/>
            <w:r>
              <w:t>)</w:t>
            </w:r>
          </w:p>
          <w:p w:rsidR="00D72972" w:rsidRDefault="00D72972">
            <w:pPr>
              <w:jc w:val="both"/>
            </w:pPr>
            <w:r>
              <w:t>2. nedostatek odborných interních pracovníků, kteří se starají ve škole o IT technologie (správce sítě, opravář)</w:t>
            </w:r>
          </w:p>
          <w:p w:rsidR="00D72972" w:rsidRDefault="00D72972">
            <w:pPr>
              <w:jc w:val="both"/>
            </w:pPr>
            <w:r>
              <w:t xml:space="preserve">3. některé školy silně </w:t>
            </w:r>
            <w:proofErr w:type="spellStart"/>
            <w:r>
              <w:t>podvybavené</w:t>
            </w:r>
            <w:proofErr w:type="spellEnd"/>
            <w:r>
              <w:t xml:space="preserve"> (kupř. 20 </w:t>
            </w:r>
            <w:proofErr w:type="spellStart"/>
            <w:r>
              <w:t>tabletů</w:t>
            </w:r>
            <w:proofErr w:type="spellEnd"/>
            <w:r>
              <w:t xml:space="preserve"> na celou školu)</w:t>
            </w:r>
          </w:p>
          <w:p w:rsidR="00D72972" w:rsidRDefault="00D72972">
            <w:pPr>
              <w:jc w:val="both"/>
            </w:pPr>
          </w:p>
        </w:tc>
      </w:tr>
      <w:tr w:rsidR="00D72972" w:rsidTr="00D7297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center"/>
              <w:rPr>
                <w:b/>
              </w:rPr>
            </w:pPr>
            <w:r>
              <w:rPr>
                <w:b/>
              </w:rPr>
              <w:t>O - příležitosti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D72972" w:rsidTr="00D7297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72" w:rsidRDefault="00D72972">
            <w:pPr>
              <w:jc w:val="both"/>
            </w:pPr>
            <w:r>
              <w:t>1. z OPVVV lze dovybavit školy novými technologiemi a vzdělat pedagogy k jejich využívání</w:t>
            </w:r>
          </w:p>
          <w:p w:rsidR="00D72972" w:rsidRDefault="00D72972">
            <w:pPr>
              <w:jc w:val="both"/>
            </w:pPr>
            <w:r>
              <w:t>2. nákup softwaru z EU fondů nebo využívání dostupných open source programů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72" w:rsidRDefault="00D72972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věkový průměr pedagogického sboru (nepružnost)</w:t>
            </w:r>
          </w:p>
          <w:p w:rsidR="00D72972" w:rsidRDefault="00D72972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trend, že absolventi PF odcházejí pracovat jinam, než do školství</w:t>
            </w:r>
          </w:p>
          <w:p w:rsidR="00D72972" w:rsidRDefault="00D72972">
            <w:pPr>
              <w:pStyle w:val="Standard"/>
              <w:jc w:val="both"/>
              <w:rPr>
                <w:lang w:eastAsia="en-US"/>
              </w:rPr>
            </w:pPr>
          </w:p>
        </w:tc>
      </w:tr>
    </w:tbl>
    <w:p w:rsidR="00D72972" w:rsidRDefault="00D72972" w:rsidP="00D72972">
      <w:pPr>
        <w:pStyle w:val="Standard"/>
        <w:jc w:val="both"/>
        <w:rPr>
          <w:rFonts w:cs="Times New Roman"/>
          <w:u w:val="single"/>
        </w:rPr>
      </w:pPr>
    </w:p>
    <w:p w:rsidR="00D72972" w:rsidRDefault="00D72972" w:rsidP="00D72972">
      <w:pPr>
        <w:pStyle w:val="Standard"/>
        <w:jc w:val="both"/>
        <w:rPr>
          <w:u w:val="single"/>
        </w:rPr>
      </w:pPr>
      <w:r>
        <w:rPr>
          <w:u w:val="single"/>
        </w:rPr>
        <w:t>Plánované zlepšení:</w:t>
      </w:r>
    </w:p>
    <w:p w:rsidR="00D72972" w:rsidRDefault="00D72972" w:rsidP="00D72972">
      <w:pPr>
        <w:pStyle w:val="Standard"/>
        <w:jc w:val="both"/>
        <w:rPr>
          <w:u w:val="single"/>
        </w:rPr>
      </w:pPr>
    </w:p>
    <w:p w:rsidR="00D72972" w:rsidRDefault="00D72972" w:rsidP="00D72972">
      <w:pPr>
        <w:pStyle w:val="Standard"/>
        <w:jc w:val="both"/>
      </w:pPr>
      <w:r>
        <w:t>1. průběžné vzdělávání pedagogů v užívání IT technologií od zapojení kabelu po softwarové aktualizace (zejména s ohledem na překotný vývoj)</w:t>
      </w:r>
    </w:p>
    <w:p w:rsidR="00D72972" w:rsidRDefault="00D72972" w:rsidP="00D72972">
      <w:pPr>
        <w:pStyle w:val="Standard"/>
        <w:jc w:val="both"/>
      </w:pPr>
      <w:r>
        <w:t>2. dovybavit školy hardwarem i softwarem</w:t>
      </w:r>
    </w:p>
    <w:p w:rsidR="00D72972" w:rsidRDefault="00D72972" w:rsidP="00D72972">
      <w:pPr>
        <w:pStyle w:val="Standard"/>
        <w:jc w:val="both"/>
      </w:pPr>
      <w:r>
        <w:t>3. posílit školy o odborné pracovníky</w:t>
      </w:r>
    </w:p>
    <w:p w:rsidR="00D72972" w:rsidRDefault="00D72972" w:rsidP="00D72972">
      <w:pPr>
        <w:pStyle w:val="Standard"/>
        <w:jc w:val="both"/>
        <w:rPr>
          <w:rFonts w:cs="Times New Roman"/>
        </w:rPr>
      </w:pPr>
      <w:r>
        <w:t>4. sdílení</w:t>
      </w: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B54" w:rsidRDefault="005D3B54">
      <w:r>
        <w:separator/>
      </w:r>
    </w:p>
  </w:endnote>
  <w:endnote w:type="continuationSeparator" w:id="0">
    <w:p w:rsidR="005D3B54" w:rsidRDefault="005D3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B54" w:rsidRDefault="005D3B54">
      <w:r>
        <w:separator/>
      </w:r>
    </w:p>
  </w:footnote>
  <w:footnote w:type="continuationSeparator" w:id="0">
    <w:p w:rsidR="005D3B54" w:rsidRDefault="005D3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0"/>
  </w:num>
  <w:num w:numId="2">
    <w:abstractNumId w:val="15"/>
  </w:num>
  <w:num w:numId="3">
    <w:abstractNumId w:val="14"/>
  </w:num>
  <w:num w:numId="4">
    <w:abstractNumId w:val="5"/>
  </w:num>
  <w:num w:numId="5">
    <w:abstractNumId w:val="9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 w:numId="11">
    <w:abstractNumId w:val="11"/>
  </w:num>
  <w:num w:numId="1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75E8A"/>
    <w:rsid w:val="001808BA"/>
    <w:rsid w:val="001932EE"/>
    <w:rsid w:val="001B61A0"/>
    <w:rsid w:val="001C4B8A"/>
    <w:rsid w:val="00242390"/>
    <w:rsid w:val="0025177B"/>
    <w:rsid w:val="0025796A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3BA8"/>
    <w:rsid w:val="00346646"/>
    <w:rsid w:val="00375101"/>
    <w:rsid w:val="0038342A"/>
    <w:rsid w:val="003865CE"/>
    <w:rsid w:val="003A16EA"/>
    <w:rsid w:val="003A5D07"/>
    <w:rsid w:val="003B0631"/>
    <w:rsid w:val="003E59CC"/>
    <w:rsid w:val="003E769F"/>
    <w:rsid w:val="003F3656"/>
    <w:rsid w:val="00406284"/>
    <w:rsid w:val="00433780"/>
    <w:rsid w:val="00456D58"/>
    <w:rsid w:val="00476D33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D3B54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275E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F8F"/>
    <w:rsid w:val="00C91BBC"/>
    <w:rsid w:val="00C93370"/>
    <w:rsid w:val="00CA6DE4"/>
    <w:rsid w:val="00CF30F2"/>
    <w:rsid w:val="00CF418D"/>
    <w:rsid w:val="00D1381D"/>
    <w:rsid w:val="00D17EB2"/>
    <w:rsid w:val="00D30550"/>
    <w:rsid w:val="00D30E35"/>
    <w:rsid w:val="00D72972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DD0D8B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756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5212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3</cp:revision>
  <cp:lastPrinted>2012-08-18T14:06:00Z</cp:lastPrinted>
  <dcterms:created xsi:type="dcterms:W3CDTF">2016-05-27T09:15:00Z</dcterms:created>
  <dcterms:modified xsi:type="dcterms:W3CDTF">2016-05-27T09:35:00Z</dcterms:modified>
</cp:coreProperties>
</file>