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8C" w:rsidRPr="00E55180" w:rsidRDefault="00E55180" w:rsidP="00E55180">
      <w:pPr>
        <w:jc w:val="center"/>
        <w:rPr>
          <w:rFonts w:ascii="Calibri" w:hAnsi="Calibri" w:cs="Calibri"/>
          <w:sz w:val="48"/>
          <w:szCs w:val="48"/>
        </w:rPr>
      </w:pPr>
      <w:r w:rsidRPr="00E55180">
        <w:rPr>
          <w:rFonts w:ascii="Calibri" w:hAnsi="Calibri" w:cs="Calibri"/>
          <w:sz w:val="48"/>
          <w:szCs w:val="48"/>
        </w:rPr>
        <w:t>Pracovní skupina MAP Chomutovsko</w:t>
      </w:r>
    </w:p>
    <w:p w:rsidR="00E55180" w:rsidRDefault="00E55180" w:rsidP="00E55180">
      <w:pPr>
        <w:jc w:val="center"/>
        <w:rPr>
          <w:rFonts w:ascii="Calibri" w:hAnsi="Calibri" w:cs="Calibri"/>
        </w:rPr>
      </w:pPr>
    </w:p>
    <w:p w:rsidR="00161FEE" w:rsidRPr="00277400" w:rsidRDefault="00277400" w:rsidP="00161FEE">
      <w:pPr>
        <w:jc w:val="center"/>
        <w:rPr>
          <w:rFonts w:ascii="Calibri" w:hAnsi="Calibri" w:cs="Calibri"/>
          <w:sz w:val="32"/>
          <w:szCs w:val="32"/>
        </w:rPr>
      </w:pPr>
      <w:r w:rsidRPr="00277400">
        <w:rPr>
          <w:rFonts w:ascii="Calibri" w:hAnsi="Calibri" w:cs="Calibri"/>
          <w:sz w:val="32"/>
          <w:szCs w:val="32"/>
        </w:rPr>
        <w:t>PŘEDŠKOLNÍ VÝCHOVA</w:t>
      </w:r>
    </w:p>
    <w:p w:rsidR="00277400" w:rsidRPr="00161FEE" w:rsidRDefault="00277400" w:rsidP="00161FEE">
      <w:pPr>
        <w:jc w:val="center"/>
        <w:rPr>
          <w:rFonts w:ascii="Calibri" w:hAnsi="Calibri" w:cs="Calibri"/>
          <w:sz w:val="48"/>
          <w:szCs w:val="48"/>
        </w:rPr>
      </w:pPr>
    </w:p>
    <w:p w:rsidR="00E55180" w:rsidRDefault="00277400" w:rsidP="00E55180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2</w:t>
      </w:r>
      <w:r w:rsidR="00AB65CA">
        <w:rPr>
          <w:rFonts w:ascii="Calibri" w:hAnsi="Calibri" w:cs="Calibri"/>
          <w:sz w:val="32"/>
          <w:szCs w:val="32"/>
        </w:rPr>
        <w:t>.</w:t>
      </w:r>
      <w:r>
        <w:rPr>
          <w:rFonts w:ascii="Calibri" w:hAnsi="Calibri" w:cs="Calibri"/>
          <w:sz w:val="32"/>
          <w:szCs w:val="32"/>
        </w:rPr>
        <w:t xml:space="preserve"> </w:t>
      </w:r>
      <w:r w:rsidR="00AB65CA">
        <w:rPr>
          <w:rFonts w:ascii="Calibri" w:hAnsi="Calibri" w:cs="Calibri"/>
          <w:sz w:val="32"/>
          <w:szCs w:val="32"/>
        </w:rPr>
        <w:t>kolo</w:t>
      </w:r>
    </w:p>
    <w:p w:rsid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  <w:r w:rsidRPr="00E55180">
        <w:rPr>
          <w:rFonts w:ascii="Calibri" w:hAnsi="Calibri" w:cs="Calibri"/>
          <w:sz w:val="32"/>
          <w:szCs w:val="32"/>
        </w:rPr>
        <w:t xml:space="preserve">Chomutovská </w:t>
      </w:r>
      <w:r w:rsidR="00951633">
        <w:rPr>
          <w:rFonts w:ascii="Calibri" w:hAnsi="Calibri" w:cs="Calibri"/>
          <w:sz w:val="32"/>
          <w:szCs w:val="32"/>
        </w:rPr>
        <w:t xml:space="preserve">radnice, </w:t>
      </w:r>
      <w:r w:rsidR="00277400">
        <w:rPr>
          <w:rFonts w:ascii="Calibri" w:hAnsi="Calibri" w:cs="Calibri"/>
          <w:sz w:val="32"/>
          <w:szCs w:val="32"/>
        </w:rPr>
        <w:t>19</w:t>
      </w:r>
      <w:bookmarkStart w:id="0" w:name="_GoBack"/>
      <w:bookmarkEnd w:id="0"/>
      <w:r w:rsidR="00AB65CA">
        <w:rPr>
          <w:rFonts w:ascii="Calibri" w:hAnsi="Calibri" w:cs="Calibri"/>
          <w:sz w:val="32"/>
          <w:szCs w:val="32"/>
        </w:rPr>
        <w:t>.4</w:t>
      </w:r>
      <w:r w:rsidRPr="00E55180">
        <w:rPr>
          <w:rFonts w:ascii="Calibri" w:hAnsi="Calibri" w:cs="Calibri"/>
          <w:sz w:val="32"/>
          <w:szCs w:val="32"/>
        </w:rPr>
        <w:t>.</w:t>
      </w:r>
      <w:r w:rsidR="00AB65CA">
        <w:rPr>
          <w:rFonts w:ascii="Calibri" w:hAnsi="Calibri" w:cs="Calibri"/>
          <w:sz w:val="32"/>
          <w:szCs w:val="32"/>
        </w:rPr>
        <w:t>2016</w:t>
      </w: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AB65CA" w:rsidRDefault="00E55180" w:rsidP="00E55180">
      <w:pPr>
        <w:jc w:val="center"/>
        <w:rPr>
          <w:rFonts w:ascii="Calibri" w:hAnsi="Calibri" w:cs="Calibri"/>
          <w:b/>
          <w:sz w:val="32"/>
          <w:szCs w:val="32"/>
        </w:rPr>
      </w:pPr>
      <w:r w:rsidRPr="00AB65CA">
        <w:rPr>
          <w:rFonts w:ascii="Calibri" w:hAnsi="Calibri" w:cs="Calibri"/>
          <w:b/>
          <w:sz w:val="32"/>
          <w:szCs w:val="32"/>
        </w:rPr>
        <w:t>Zápis</w:t>
      </w:r>
    </w:p>
    <w:p w:rsidR="00E55180" w:rsidRDefault="00E55180" w:rsidP="0058228C">
      <w:pPr>
        <w:jc w:val="both"/>
        <w:rPr>
          <w:rFonts w:ascii="Calibri" w:hAnsi="Calibri" w:cs="Calibri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Program jednání</w:t>
      </w:r>
    </w:p>
    <w:p w:rsidR="00277400" w:rsidRPr="00277400" w:rsidRDefault="00277400" w:rsidP="00277400">
      <w:pPr>
        <w:rPr>
          <w:rFonts w:ascii="Calibri" w:hAnsi="Calibri" w:cs="Calibri"/>
          <w:sz w:val="22"/>
          <w:szCs w:val="22"/>
        </w:rPr>
      </w:pPr>
      <w:r w:rsidRPr="00277400">
        <w:rPr>
          <w:rFonts w:ascii="Calibri" w:hAnsi="Calibri" w:cs="Calibri"/>
          <w:sz w:val="22"/>
          <w:szCs w:val="22"/>
        </w:rPr>
        <w:t>- dopracování úkolů pro první kolo PS</w:t>
      </w:r>
    </w:p>
    <w:p w:rsidR="00277400" w:rsidRPr="00277400" w:rsidRDefault="00277400" w:rsidP="00277400">
      <w:pPr>
        <w:rPr>
          <w:rFonts w:ascii="Calibri" w:hAnsi="Calibri" w:cs="Calibri"/>
          <w:sz w:val="22"/>
          <w:szCs w:val="22"/>
        </w:rPr>
      </w:pPr>
      <w:r w:rsidRPr="00277400">
        <w:rPr>
          <w:rFonts w:ascii="Calibri" w:hAnsi="Calibri" w:cs="Calibri"/>
          <w:sz w:val="22"/>
          <w:szCs w:val="22"/>
        </w:rPr>
        <w:t xml:space="preserve">- </w:t>
      </w:r>
      <w:r w:rsidRPr="00277400">
        <w:rPr>
          <w:rFonts w:ascii="Calibri" w:hAnsi="Calibri" w:cs="Calibri"/>
          <w:sz w:val="22"/>
          <w:szCs w:val="22"/>
        </w:rPr>
        <w:t>zapracov</w:t>
      </w:r>
      <w:r w:rsidRPr="00277400">
        <w:rPr>
          <w:rFonts w:ascii="Calibri" w:hAnsi="Calibri" w:cs="Calibri"/>
          <w:sz w:val="22"/>
          <w:szCs w:val="22"/>
        </w:rPr>
        <w:t>ání</w:t>
      </w:r>
      <w:r w:rsidRPr="00277400">
        <w:rPr>
          <w:rFonts w:ascii="Calibri" w:hAnsi="Calibri" w:cs="Calibri"/>
          <w:sz w:val="22"/>
          <w:szCs w:val="22"/>
        </w:rPr>
        <w:t xml:space="preserve"> došl</w:t>
      </w:r>
      <w:r w:rsidRPr="00277400">
        <w:rPr>
          <w:rFonts w:ascii="Calibri" w:hAnsi="Calibri" w:cs="Calibri"/>
          <w:sz w:val="22"/>
          <w:szCs w:val="22"/>
        </w:rPr>
        <w:t>ých</w:t>
      </w:r>
      <w:r w:rsidRPr="00277400">
        <w:rPr>
          <w:rFonts w:ascii="Calibri" w:hAnsi="Calibri" w:cs="Calibri"/>
          <w:sz w:val="22"/>
          <w:szCs w:val="22"/>
        </w:rPr>
        <w:t xml:space="preserve"> připomín</w:t>
      </w:r>
      <w:r w:rsidRPr="00277400">
        <w:rPr>
          <w:rFonts w:ascii="Calibri" w:hAnsi="Calibri" w:cs="Calibri"/>
          <w:sz w:val="22"/>
          <w:szCs w:val="22"/>
        </w:rPr>
        <w:t>e</w:t>
      </w:r>
      <w:r w:rsidRPr="00277400">
        <w:rPr>
          <w:rFonts w:ascii="Calibri" w:hAnsi="Calibri" w:cs="Calibri"/>
          <w:sz w:val="22"/>
          <w:szCs w:val="22"/>
        </w:rPr>
        <w:t>k</w:t>
      </w:r>
    </w:p>
    <w:p w:rsidR="00277400" w:rsidRPr="00277400" w:rsidRDefault="00277400" w:rsidP="00277400">
      <w:pPr>
        <w:rPr>
          <w:rFonts w:ascii="Calibri" w:hAnsi="Calibri" w:cs="Calibri"/>
          <w:sz w:val="22"/>
          <w:szCs w:val="22"/>
        </w:rPr>
      </w:pPr>
      <w:r w:rsidRPr="00277400">
        <w:rPr>
          <w:rFonts w:ascii="Calibri" w:hAnsi="Calibri" w:cs="Calibri"/>
          <w:sz w:val="22"/>
          <w:szCs w:val="22"/>
        </w:rPr>
        <w:t>- kritické faktory úspěchu - bodování</w:t>
      </w:r>
      <w:r w:rsidRPr="00277400">
        <w:rPr>
          <w:rFonts w:ascii="Calibri" w:hAnsi="Calibri" w:cs="Calibri"/>
          <w:sz w:val="22"/>
          <w:szCs w:val="22"/>
        </w:rPr>
        <w:t xml:space="preserve"> polož</w:t>
      </w:r>
      <w:r w:rsidRPr="00277400">
        <w:rPr>
          <w:rFonts w:ascii="Calibri" w:hAnsi="Calibri" w:cs="Calibri"/>
          <w:sz w:val="22"/>
          <w:szCs w:val="22"/>
        </w:rPr>
        <w:t>e</w:t>
      </w:r>
      <w:r w:rsidRPr="00277400">
        <w:rPr>
          <w:rFonts w:ascii="Calibri" w:hAnsi="Calibri" w:cs="Calibri"/>
          <w:sz w:val="22"/>
          <w:szCs w:val="22"/>
        </w:rPr>
        <w:t>k v</w:t>
      </w:r>
      <w:r w:rsidRPr="00277400">
        <w:rPr>
          <w:rFonts w:ascii="Calibri" w:hAnsi="Calibri" w:cs="Calibri"/>
          <w:sz w:val="22"/>
          <w:szCs w:val="22"/>
        </w:rPr>
        <w:t> </w:t>
      </w:r>
      <w:r w:rsidRPr="00277400">
        <w:rPr>
          <w:rFonts w:ascii="Calibri" w:hAnsi="Calibri" w:cs="Calibri"/>
          <w:sz w:val="22"/>
          <w:szCs w:val="22"/>
        </w:rPr>
        <w:t>kvadrantech</w:t>
      </w:r>
      <w:r w:rsidRPr="00277400">
        <w:rPr>
          <w:rFonts w:ascii="Calibri" w:hAnsi="Calibri" w:cs="Calibri"/>
          <w:sz w:val="22"/>
          <w:szCs w:val="22"/>
        </w:rPr>
        <w:t xml:space="preserve"> SWOT</w:t>
      </w:r>
    </w:p>
    <w:p w:rsidR="00277400" w:rsidRPr="00277400" w:rsidRDefault="00277400" w:rsidP="00277400">
      <w:pPr>
        <w:rPr>
          <w:rFonts w:ascii="Calibri" w:hAnsi="Calibri" w:cs="Calibri"/>
          <w:sz w:val="22"/>
          <w:szCs w:val="22"/>
        </w:rPr>
      </w:pPr>
      <w:r w:rsidRPr="00277400">
        <w:rPr>
          <w:rFonts w:ascii="Calibri" w:hAnsi="Calibri" w:cs="Calibri"/>
          <w:sz w:val="22"/>
          <w:szCs w:val="22"/>
        </w:rPr>
        <w:t xml:space="preserve">- </w:t>
      </w:r>
      <w:r w:rsidRPr="00277400">
        <w:rPr>
          <w:rFonts w:ascii="Calibri" w:hAnsi="Calibri" w:cs="Calibri"/>
          <w:sz w:val="22"/>
          <w:szCs w:val="22"/>
        </w:rPr>
        <w:t>formul</w:t>
      </w:r>
      <w:r w:rsidRPr="00277400">
        <w:rPr>
          <w:rFonts w:ascii="Calibri" w:hAnsi="Calibri" w:cs="Calibri"/>
          <w:sz w:val="22"/>
          <w:szCs w:val="22"/>
        </w:rPr>
        <w:t>ace priorit</w:t>
      </w:r>
    </w:p>
    <w:p w:rsidR="00AB65CA" w:rsidRPr="00E55180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Účastníci jednání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 xml:space="preserve">Viz. </w:t>
      </w:r>
      <w:proofErr w:type="gramStart"/>
      <w:r w:rsidRPr="00E55180">
        <w:rPr>
          <w:rFonts w:ascii="Calibri" w:hAnsi="Calibri" w:cs="Calibri"/>
          <w:sz w:val="22"/>
          <w:szCs w:val="22"/>
        </w:rPr>
        <w:t>prezenční</w:t>
      </w:r>
      <w:proofErr w:type="gramEnd"/>
      <w:r w:rsidRPr="00E55180">
        <w:rPr>
          <w:rFonts w:ascii="Calibri" w:hAnsi="Calibri" w:cs="Calibri"/>
          <w:sz w:val="22"/>
          <w:szCs w:val="22"/>
        </w:rPr>
        <w:t xml:space="preserve"> listina</w:t>
      </w:r>
    </w:p>
    <w:p w:rsidR="00E55180" w:rsidRPr="00E55180" w:rsidRDefault="00E55180" w:rsidP="0058228C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277400" w:rsidRPr="00CB2D7E" w:rsidRDefault="00277400" w:rsidP="00277400">
      <w:pPr>
        <w:jc w:val="both"/>
        <w:rPr>
          <w:b/>
          <w:bCs/>
          <w:sz w:val="32"/>
          <w:szCs w:val="32"/>
        </w:rPr>
      </w:pPr>
      <w:r w:rsidRPr="00CB2D7E">
        <w:rPr>
          <w:b/>
          <w:bCs/>
          <w:sz w:val="32"/>
          <w:szCs w:val="32"/>
        </w:rPr>
        <w:t>podoblast Inkluze / společné vzdělávání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0"/>
        <w:gridCol w:w="4838"/>
      </w:tblGrid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S - Silné stránky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W - Slabé stránky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1. mateřské školy vytvářejí dostatek prostoru pro komunikaci s rodiči a vnímají jejich potřeby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>2. mateřské školy systematicky rozvíjejí školní kulturu a bezpečné a otevřené prostředí a klima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3. mateřské školy podporují bezproblémový přechod všech dětí bez rozdílu na základní školy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>4. Učitelé MŠ provádějí pedagogickou diagnostiku dětí, vyhodnocují její výsledky a v souladu s nimi volí formy a metody výuky, resp. kroky další péče o děti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5. Pedagogové MŠ při naplňování potřeb dětí uvnitř MŠ spolupracují 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7. Pedagogové MŠ využívají v komunikaci s dítětem popisnou slovní zpětnou vazbu, vytvářejí prostor pro sebehodnocení dítěte, </w:t>
            </w:r>
            <w:r w:rsidRPr="00CB2D7E">
              <w:rPr>
                <w:rFonts w:cs="Times New Roman"/>
              </w:rPr>
              <w:lastRenderedPageBreak/>
              <w:t>a k rozvoji jeho motivace ke vzdělávání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 xml:space="preserve">8. v případě MŠ z Chomutova – města platí, že se pravidelně účastní platforem předávání dobrých praxí, sdílení zkušeností a společných akcí, jak mezi sebou, tak se školkami mimo </w:t>
            </w:r>
            <w:proofErr w:type="gramStart"/>
            <w:r w:rsidRPr="00CB2D7E">
              <w:rPr>
                <w:b/>
              </w:rPr>
              <w:t>ORP ( x slabá</w:t>
            </w:r>
            <w:proofErr w:type="gramEnd"/>
            <w:r w:rsidRPr="00CB2D7E">
              <w:rPr>
                <w:b/>
              </w:rPr>
              <w:t xml:space="preserve"> stránka: neúčastní se venkovské malé MŠ)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lastRenderedPageBreak/>
              <w:t>1. mateřské školy neposkytují výuku ČJ pro cizince, pedagogové nejsou dostatečně vzděláni v práci s dětmi s odlišným mateřským jazykem, hlavně těmi, vyžadujícími tlumočníka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2. mateřské školy nejsou bezbariérové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>3. mateřské školy dostatečně nezajišťují dětem se SVP účast na aktivitách směřujících k rozvoji dovedností, schopností a postojů dítěte nad rámec základní práce v MŠ (z důvodu nedostatku odborného personálu, financí /pro rodiče neúnosná zátěž/ a zdravotních překážek dětí)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</w:rPr>
              <w:t xml:space="preserve">4. </w:t>
            </w:r>
            <w:r w:rsidRPr="00CB2D7E">
              <w:rPr>
                <w:rFonts w:cs="Times New Roman"/>
                <w:b/>
              </w:rPr>
              <w:t xml:space="preserve">Systém podpory pro děti se speciálními vzdělávacími potřebami (problémové, hendikepované, i talentované) není v MŠ dostatečně vytvořený a mateřské školy dostatečně nedokáží přijmout ke vzdělávání všechny děti bez rozdílu (z odlišného </w:t>
            </w:r>
            <w:r w:rsidRPr="00CB2D7E">
              <w:rPr>
                <w:rFonts w:cs="Times New Roman"/>
                <w:b/>
              </w:rPr>
              <w:lastRenderedPageBreak/>
              <w:t xml:space="preserve">kulturního prostředí, se sociálním znevýhodněním, cizince, se SVP…) v místě bydliště (odborný personál, stavební úpravy, diagnostika, finančních důvodů nejsou MŠ vybaveny pomůckami  a nevyužívají služeb AP, apod.) 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5. Pedagogové MŠ nejsou vzdělaní k tomu pracovat při výuce s dalšími pedagogickými (AP, další pedagog) i nepedagogickými (tlumočník, osobní asistent) pracovníky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6. malé venkovské mateřské školy v ORP (z finančních a personálních důvodů) dostatečně nevyužívají možností navázat vztahy s místními a regionálními školkami (sdílení praxe, diskuze, společné akce…) pro realizaci inkluzívních principů ve vzdělávání (odborná, materiální a finanční podpora, DVPP, vzájemné učení pedagogických pracovníků, pravidelná metodická setkání členů pedagogického sboru…)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  <w:color w:val="000000"/>
              </w:rPr>
              <w:t>8. Komunikace mezi MŠ a prvním stupněm ZŠ stran přechodu dětí mezi předškolním a školním stupněm vzdělávání není dostatečná</w:t>
            </w:r>
            <w:r w:rsidRPr="00CB2D7E">
              <w:rPr>
                <w:rFonts w:cs="Times New Roman"/>
                <w:b/>
                <w:bCs/>
              </w:rPr>
              <w:t xml:space="preserve"> 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color w:val="000000"/>
              </w:rPr>
            </w:pPr>
            <w:r w:rsidRPr="00CB2D7E">
              <w:rPr>
                <w:rFonts w:cs="Times New Roman"/>
                <w:b/>
                <w:bCs/>
              </w:rPr>
              <w:t>9. nedokonalá diagnostická podpora PPP a dlouhé čekací lhůty nerespektující harmonogram přijímání dětí do MŠ a ZŠ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lastRenderedPageBreak/>
              <w:t>O - příležitosti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T- Hrozby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both"/>
            </w:pPr>
            <w:r w:rsidRPr="00CB2D7E">
              <w:t xml:space="preserve">1. MŠ Chomutov může nabídnout ostatním školkám v ORP dobré praxe a účast na </w:t>
            </w:r>
            <w:proofErr w:type="spellStart"/>
            <w:r w:rsidRPr="00CB2D7E">
              <w:t>sdílecích</w:t>
            </w:r>
            <w:proofErr w:type="spellEnd"/>
            <w:r w:rsidRPr="00CB2D7E">
              <w:t xml:space="preserve"> platformách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2. z prostředků MAP a návazných projektů do OPVVV a dotačních titulů MŠMT lze zabezpečit společné DVPP a další vzdělávací akce, workshopy, semináře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3. na Chomutovsku je možné zapojit organizace pracujících s rodiči i dětmi do spolupráce s MŠ (Člověk v tísni, Kolibřík, Domeček) za účelem změny přístupu rodičů k mateřské a potažmo základní škole, a posílení přípravy dětí na MŠ</w:t>
            </w:r>
          </w:p>
          <w:p w:rsidR="00277400" w:rsidRPr="00CB2D7E" w:rsidRDefault="00277400" w:rsidP="00E55307">
            <w:pPr>
              <w:jc w:val="both"/>
            </w:pPr>
            <w:r w:rsidRPr="00CB2D7E">
              <w:t xml:space="preserve">4. díky zapojení ZŠ a MŠ do společné platformy MAP je příležitost k </w:t>
            </w:r>
            <w:proofErr w:type="spellStart"/>
            <w:r w:rsidRPr="00CB2D7E">
              <w:t>provazbě</w:t>
            </w:r>
            <w:proofErr w:type="spellEnd"/>
            <w:r w:rsidRPr="00CB2D7E">
              <w:t xml:space="preserve">, </w:t>
            </w:r>
            <w:r w:rsidRPr="00CB2D7E">
              <w:lastRenderedPageBreak/>
              <w:t>sdílení, domluvě, vzájemnému poznání, společnému vzdělávání, peer aktivitám…</w:t>
            </w:r>
          </w:p>
          <w:p w:rsidR="00277400" w:rsidRPr="00CB2D7E" w:rsidRDefault="00277400" w:rsidP="00E55307">
            <w:pPr>
              <w:jc w:val="both"/>
            </w:pPr>
            <w:r w:rsidRPr="00CB2D7E">
              <w:t>5. MAP může umožnit vytvořit metodické materiály a postupy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6. peníze z IROP lze využít na rekonstrukce a výstavby, modernizaci a vybavení mateřských škol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 xml:space="preserve">7. v Chomutově je vytvářen ŠVP pro děti mladší </w:t>
            </w:r>
            <w:proofErr w:type="gramStart"/>
            <w:r w:rsidRPr="00CB2D7E">
              <w:rPr>
                <w:b/>
              </w:rPr>
              <w:t>tří</w:t>
            </w:r>
            <w:proofErr w:type="gramEnd"/>
            <w:r w:rsidRPr="00CB2D7E">
              <w:rPr>
                <w:b/>
              </w:rPr>
              <w:t xml:space="preserve"> let</w:t>
            </w:r>
          </w:p>
          <w:p w:rsidR="00277400" w:rsidRPr="00CB2D7E" w:rsidRDefault="00277400" w:rsidP="00E55307">
            <w:pPr>
              <w:jc w:val="both"/>
            </w:pPr>
            <w:r w:rsidRPr="00CB2D7E">
              <w:t>8. v Chomutově začala působit Agentura pro sociální začleňování, v Jirkově už působila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9. součástí poslání MŠ a RVP je důraz nejen na budování vlastního úspěchu dítěte, ale i na odbourávání bariér mezi lidmi, vedou k sounáležitosti s dalšími dětmi a lidmi apod. (RVP: a) učení, b) hodnoty, c) samostatnost)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color w:val="000000"/>
              </w:rPr>
            </w:pPr>
            <w:r w:rsidRPr="00CB2D7E">
              <w:rPr>
                <w:rFonts w:cs="Times New Roman"/>
                <w:b/>
              </w:rPr>
              <w:t xml:space="preserve">10. </w:t>
            </w:r>
            <w:r w:rsidRPr="00CB2D7E">
              <w:rPr>
                <w:rFonts w:cs="Times New Roman"/>
                <w:color w:val="000000"/>
              </w:rPr>
              <w:t>Pedagogové MŠ vnímají rozdíly mezi dětmi a mají zájem naučit se s nimi pracovat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color w:val="000000"/>
              </w:rPr>
              <w:t>11. MŠMT připravuje jednotné zápisy do ZŠ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  <w:tc>
          <w:tcPr>
            <w:tcW w:w="6997" w:type="dxa"/>
          </w:tcPr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</w:rPr>
            </w:pPr>
            <w:r w:rsidRPr="00CB2D7E">
              <w:rPr>
                <w:rFonts w:cs="Times New Roman"/>
              </w:rPr>
              <w:lastRenderedPageBreak/>
              <w:t>Nedostatečná a nesystémová státní finanční podpora na zajištění personálních nákladů na práci s dětmi se SVP, a heterogenními skupinami dětí (AP, pedagogické i nepedagogické pracovníky)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</w:rPr>
            </w:pPr>
            <w:r w:rsidRPr="00CB2D7E">
              <w:rPr>
                <w:rFonts w:cs="Times New Roman"/>
              </w:rPr>
              <w:t>Nedostatek vzdělávacích materiálů, pomůcek a metodik v oblasti inkluze v MŠ, vč. metodické podpory MŠMT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 xml:space="preserve">Nedostatek finančních prostředků pro realizaci dalších činností pro znevýhodněné děti nad rámec základní výuky v MŠ (např. výstavy, exkurze, kroužky, dny otevřených dveří – ochutnávky v Domečku, </w:t>
            </w:r>
            <w:proofErr w:type="spellStart"/>
            <w:r w:rsidRPr="00CB2D7E">
              <w:rPr>
                <w:rFonts w:cs="Times New Roman"/>
                <w:b/>
              </w:rPr>
              <w:t>zoopark</w:t>
            </w:r>
            <w:proofErr w:type="spellEnd"/>
            <w:r w:rsidRPr="00CB2D7E">
              <w:rPr>
                <w:rFonts w:cs="Times New Roman"/>
                <w:b/>
              </w:rPr>
              <w:t>, atd.…)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Nedostatek příležitostí ke vzdělávání pedagogů MŠ v oblasti inkluze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</w:rPr>
            </w:pPr>
            <w:r w:rsidRPr="00CB2D7E">
              <w:rPr>
                <w:rFonts w:cs="Times New Roman"/>
              </w:rPr>
              <w:lastRenderedPageBreak/>
              <w:t>Nedostatečná kampaň/osvěta státu v oblasti inkluze/společného vzdělávání pro většinovou veřejnost, pro rodiče, pro rodiče dětí se speciálními vzdělávacími potřebami, apod.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Nezájem rodičů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Plán MŠMT vytvořit povinné ročníky v MŠ i pro děti od 2 let (nestačila by kapacita)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17"/>
              </w:numPr>
              <w:jc w:val="both"/>
              <w:textAlignment w:val="baseline"/>
              <w:rPr>
                <w:rFonts w:cs="Times New Roman"/>
              </w:rPr>
            </w:pPr>
            <w:r w:rsidRPr="00CB2D7E">
              <w:rPr>
                <w:rFonts w:cs="Times New Roman"/>
              </w:rPr>
              <w:t>Technická nemožnost bezbariérových úprav mateřských škol</w:t>
            </w:r>
          </w:p>
        </w:tc>
      </w:tr>
    </w:tbl>
    <w:p w:rsidR="00277400" w:rsidRPr="00CB2D7E" w:rsidRDefault="00277400" w:rsidP="00277400">
      <w:pPr>
        <w:pStyle w:val="Standard"/>
        <w:jc w:val="both"/>
        <w:rPr>
          <w:rFonts w:cs="Times New Roman"/>
          <w:u w:val="single"/>
        </w:rPr>
      </w:pPr>
    </w:p>
    <w:p w:rsidR="00277400" w:rsidRPr="00CB2D7E" w:rsidRDefault="00277400" w:rsidP="00277400">
      <w:pPr>
        <w:jc w:val="both"/>
        <w:rPr>
          <w:b/>
          <w:bCs/>
          <w:color w:val="FF0000"/>
          <w:u w:val="single"/>
        </w:rPr>
      </w:pPr>
      <w:r w:rsidRPr="00CB2D7E">
        <w:rPr>
          <w:b/>
          <w:bCs/>
          <w:color w:val="FF0000"/>
          <w:u w:val="single"/>
        </w:rPr>
        <w:t>Priority podle SWOT analýzy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1. Mateřské školy budou mít dostatečné materiální (pomůcky, nástroje), technické (bezbariérovost) a personální (asistenti pedagoga, logopedi, tlumočníci, psychologové, osobní asistenti) vybavení, aby dokázaly přijmout a pracovat se všemi dětmi, včetně dětí se SVP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2. Učitelé mateřských škol budou umět spolupracovat ve výuce s dalšími pedagogickými i nepedagogickými pracovníky a budou průběžně vzděláváni v inovativních postupech práce s dětmi se SVP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3. Učitelé i další pracovníci mateřských škol včetně těch venkovských se budou pravidelně scházet mezi sebou, s pracovníky neziskových organizací pracujících s dětmi a rodinou, a s učiteli prvního stupně základních škol za účelem výměny zkušeností a dohody koordinovaného postupu v zájmu dítěte</w:t>
      </w:r>
    </w:p>
    <w:p w:rsidR="00277400" w:rsidRPr="00CB2D7E" w:rsidRDefault="00277400" w:rsidP="00277400">
      <w:pPr>
        <w:pStyle w:val="Standard"/>
        <w:jc w:val="both"/>
        <w:rPr>
          <w:rFonts w:cs="Times New Roman"/>
          <w:u w:val="single"/>
        </w:rPr>
      </w:pPr>
    </w:p>
    <w:p w:rsidR="00277400" w:rsidRPr="00CB2D7E" w:rsidRDefault="00277400" w:rsidP="00277400">
      <w:pPr>
        <w:pStyle w:val="Standard"/>
        <w:jc w:val="both"/>
        <w:rPr>
          <w:rFonts w:cs="Times New Roman"/>
          <w:u w:val="single"/>
        </w:rPr>
      </w:pPr>
      <w:r w:rsidRPr="00CB2D7E">
        <w:rPr>
          <w:rFonts w:cs="Times New Roman"/>
          <w:u w:val="single"/>
        </w:rPr>
        <w:t>Plánované zlepšení podle dotazníku (v pořadí deklarovaném učiteli – nad 75 %):</w:t>
      </w:r>
    </w:p>
    <w:p w:rsidR="00277400" w:rsidRPr="00CB2D7E" w:rsidRDefault="00277400" w:rsidP="00277400">
      <w:pPr>
        <w:pStyle w:val="Standard"/>
        <w:jc w:val="both"/>
        <w:rPr>
          <w:rFonts w:cs="Times New Roman"/>
          <w:u w:val="single"/>
        </w:rPr>
      </w:pP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>1. Vedení školky bude vytvářet/vytvoří podmínky k inkluzívnímu vzdělávání ve školce (odborná, materiální a finanční podpora, DVPP, vzájemné učení pedagogických pracovníků, pravidelná metodická setkání členů pedagogického sboru…)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>2. Pedagogové budou umět při výuce spolupracovat s dalšími pedagogickými (AP, další pedagog) i nepedagogickými (tlumočník, osobní asistent) pracovníky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lastRenderedPageBreak/>
        <w:t>3. Školka umožní navazovat vztahy s místními a regionálními školkami a dalšími organizacemi pracujícími s dětmi a rodiči, a se základními školami (sdílení praxe, diskuze, společné akce…)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>4. Školky budou mít vytvořený systém podpory dětí se SVP (budou vybaveny pomůckami, využívat služeb AP, apod.)</w:t>
      </w: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  <w:sz w:val="32"/>
          <w:szCs w:val="32"/>
        </w:rPr>
      </w:pPr>
      <w:r w:rsidRPr="00CB2D7E">
        <w:rPr>
          <w:b/>
          <w:bCs/>
          <w:sz w:val="32"/>
          <w:szCs w:val="32"/>
        </w:rPr>
        <w:t xml:space="preserve">podoblast Matematická </w:t>
      </w:r>
      <w:proofErr w:type="spellStart"/>
      <w:r w:rsidRPr="00CB2D7E">
        <w:rPr>
          <w:b/>
          <w:bCs/>
          <w:sz w:val="32"/>
          <w:szCs w:val="32"/>
        </w:rPr>
        <w:t>pregramotnost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0"/>
        <w:gridCol w:w="4698"/>
      </w:tblGrid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S - Silné stránky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W - Slabé stránky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  <w:iCs/>
              </w:rPr>
            </w:pPr>
            <w:r w:rsidRPr="00CB2D7E">
              <w:rPr>
                <w:rFonts w:cs="Times New Roman"/>
                <w:b/>
                <w:bCs/>
                <w:iCs/>
              </w:rPr>
              <w:t xml:space="preserve">1. Možnost rozvíjení matematické </w:t>
            </w:r>
            <w:proofErr w:type="spellStart"/>
            <w:r w:rsidRPr="00CB2D7E">
              <w:rPr>
                <w:rFonts w:cs="Times New Roman"/>
                <w:b/>
                <w:bCs/>
                <w:iCs/>
              </w:rPr>
              <w:t>pregramotnosti</w:t>
            </w:r>
            <w:proofErr w:type="spellEnd"/>
            <w:r w:rsidRPr="00CB2D7E">
              <w:rPr>
                <w:rFonts w:cs="Times New Roman"/>
                <w:b/>
                <w:bCs/>
                <w:iCs/>
              </w:rPr>
              <w:t xml:space="preserve"> ve všech činnostech života mateřské školy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  <w:iCs/>
              </w:rPr>
            </w:pPr>
            <w:r w:rsidRPr="00CB2D7E">
              <w:rPr>
                <w:rFonts w:cs="Times New Roman"/>
                <w:b/>
                <w:bCs/>
                <w:iCs/>
              </w:rPr>
              <w:t>2. pedagogové MŠ jsou kreativní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  <w:iCs/>
              </w:rPr>
            </w:pPr>
            <w:r w:rsidRPr="00CB2D7E">
              <w:rPr>
                <w:rFonts w:cs="Times New Roman"/>
                <w:b/>
                <w:bCs/>
                <w:iCs/>
              </w:rPr>
              <w:t>3. děti v MŠ jsou přirozeně zvídavé a matematické úkoly je baví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  <w:i/>
                <w:iCs/>
              </w:rPr>
            </w:pP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1. mateřské školy dostatečně nerozvíjejí matematické myšlení využíváním příkladů ze života, návštěvou IQ parku a podobných populárně naučných center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2. mateřské školy pravidelně nenakupují aktuální literaturu a multimédia pro rozvoj matematické </w:t>
            </w:r>
            <w:proofErr w:type="spellStart"/>
            <w:r w:rsidRPr="00CB2D7E">
              <w:rPr>
                <w:rFonts w:cs="Times New Roman"/>
              </w:rPr>
              <w:t>pregramotnosti</w:t>
            </w:r>
            <w:proofErr w:type="spellEnd"/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3. učitelé MŠ dostatečně nesdílejí dobrou praxi v oblasti rozvoje </w:t>
            </w:r>
            <w:proofErr w:type="spellStart"/>
            <w:r w:rsidRPr="00CB2D7E">
              <w:rPr>
                <w:rFonts w:cs="Times New Roman"/>
              </w:rPr>
              <w:t>MpG</w:t>
            </w:r>
            <w:proofErr w:type="spellEnd"/>
            <w:r w:rsidRPr="00CB2D7E">
              <w:rPr>
                <w:rFonts w:cs="Times New Roman"/>
              </w:rPr>
              <w:t xml:space="preserve"> mezi sebou ani s učiteli z jiných MŠ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</w:rPr>
              <w:t xml:space="preserve">4. </w:t>
            </w:r>
            <w:r w:rsidRPr="00CB2D7E">
              <w:rPr>
                <w:rFonts w:cs="Times New Roman"/>
                <w:b/>
              </w:rPr>
              <w:t xml:space="preserve">učitelé MŠ dostatečně nerozvíjejí své znalosti v oblasti matematické </w:t>
            </w:r>
            <w:proofErr w:type="spellStart"/>
            <w:r w:rsidRPr="00CB2D7E">
              <w:rPr>
                <w:rFonts w:cs="Times New Roman"/>
                <w:b/>
              </w:rPr>
              <w:t>pregramotnosti</w:t>
            </w:r>
            <w:proofErr w:type="spellEnd"/>
            <w:r w:rsidRPr="00CB2D7E">
              <w:rPr>
                <w:rFonts w:cs="Times New Roman"/>
                <w:b/>
              </w:rPr>
              <w:t xml:space="preserve"> a nevyužívají je ve výchově (DVPP, studium literatury, jiné formy vzdělávání)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5. V MŠ nejsou dostatečně využívány interaktivní metody a pomůcky v oblasti rozvoje </w:t>
            </w:r>
            <w:proofErr w:type="spellStart"/>
            <w:r w:rsidRPr="00CB2D7E">
              <w:rPr>
                <w:rFonts w:cs="Times New Roman"/>
              </w:rPr>
              <w:t>MpG</w:t>
            </w:r>
            <w:proofErr w:type="spellEnd"/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6. </w:t>
            </w:r>
            <w:r w:rsidRPr="00CB2D7E">
              <w:rPr>
                <w:rFonts w:cs="Times New Roman"/>
                <w:b/>
              </w:rPr>
              <w:t>MŠ dostatečně nepodporují individuální práci s dětmi s mimořádným zájmem o počítání nebo logiku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7. </w:t>
            </w:r>
            <w:r w:rsidRPr="00CB2D7E">
              <w:rPr>
                <w:rFonts w:cs="Times New Roman"/>
                <w:b/>
              </w:rPr>
              <w:t xml:space="preserve">MŠ nedisponují dostatečným technickým a materiálním zabezpečením pro rozvoj matematické </w:t>
            </w:r>
            <w:proofErr w:type="spellStart"/>
            <w:r w:rsidRPr="00CB2D7E">
              <w:rPr>
                <w:rFonts w:cs="Times New Roman"/>
                <w:b/>
              </w:rPr>
              <w:t>pregramotnosti</w:t>
            </w:r>
            <w:proofErr w:type="spellEnd"/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O - příležitosti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T- Hrozby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1. MŠ si uvědomují nedostatečnost a mají zájem stav měnit</w:t>
            </w:r>
          </w:p>
          <w:p w:rsidR="00277400" w:rsidRPr="00CB2D7E" w:rsidRDefault="00277400" w:rsidP="00E55307">
            <w:pPr>
              <w:jc w:val="both"/>
            </w:pPr>
            <w:r w:rsidRPr="00CB2D7E">
              <w:t>2. Malá technická univerzita (ale pro bohatší rodiče nebo bohatší školky)</w:t>
            </w:r>
          </w:p>
          <w:p w:rsidR="00277400" w:rsidRPr="00CB2D7E" w:rsidRDefault="00277400" w:rsidP="00E55307">
            <w:pPr>
              <w:jc w:val="both"/>
            </w:pPr>
            <w:r w:rsidRPr="00CB2D7E">
              <w:t xml:space="preserve">3. Projekt Čím budu, až vyrostu – polytechnika včetně </w:t>
            </w:r>
            <w:proofErr w:type="spellStart"/>
            <w:r w:rsidRPr="00CB2D7E">
              <w:t>MpG</w:t>
            </w:r>
            <w:proofErr w:type="spellEnd"/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4. nové vzdělávací metody na trhu v posledních letech (Hejný, atd.) na výběr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Cs/>
                <w:iCs/>
                <w:highlight w:val="yellow"/>
              </w:rPr>
            </w:pPr>
            <w:r w:rsidRPr="00CB2D7E">
              <w:rPr>
                <w:rFonts w:cs="Times New Roman"/>
              </w:rPr>
              <w:t xml:space="preserve">5. </w:t>
            </w:r>
            <w:r w:rsidRPr="00CB2D7E">
              <w:rPr>
                <w:rFonts w:cs="Times New Roman"/>
                <w:bCs/>
                <w:iCs/>
              </w:rPr>
              <w:t>Dostatečné množství námětů na internetových stránkách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  <w:tc>
          <w:tcPr>
            <w:tcW w:w="6997" w:type="dxa"/>
          </w:tcPr>
          <w:p w:rsidR="00277400" w:rsidRPr="00CB2D7E" w:rsidRDefault="00277400" w:rsidP="00277400">
            <w:pPr>
              <w:pStyle w:val="Standard"/>
              <w:numPr>
                <w:ilvl w:val="0"/>
                <w:numId w:val="38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</w:rPr>
              <w:t xml:space="preserve">Nedostatek stabilní finanční podpory ze strany státu pro rozvoj </w:t>
            </w:r>
            <w:proofErr w:type="spellStart"/>
            <w:r w:rsidRPr="00CB2D7E">
              <w:rPr>
                <w:rFonts w:cs="Times New Roman"/>
              </w:rPr>
              <w:t>MpG</w:t>
            </w:r>
            <w:proofErr w:type="spellEnd"/>
          </w:p>
          <w:p w:rsidR="00277400" w:rsidRPr="00CB2D7E" w:rsidRDefault="00277400" w:rsidP="00277400">
            <w:pPr>
              <w:pStyle w:val="Standard"/>
              <w:numPr>
                <w:ilvl w:val="0"/>
                <w:numId w:val="38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</w:rPr>
              <w:t xml:space="preserve">Nedostatek interaktivních metod a pomůcek pro rozvoj </w:t>
            </w:r>
            <w:proofErr w:type="spellStart"/>
            <w:r w:rsidRPr="00CB2D7E">
              <w:rPr>
                <w:rFonts w:cs="Times New Roman"/>
              </w:rPr>
              <w:t>MpG</w:t>
            </w:r>
            <w:proofErr w:type="spellEnd"/>
            <w:r w:rsidRPr="00CB2D7E">
              <w:rPr>
                <w:rFonts w:cs="Times New Roman"/>
              </w:rPr>
              <w:t xml:space="preserve"> na trhu</w:t>
            </w:r>
          </w:p>
          <w:p w:rsidR="00277400" w:rsidRPr="00CB2D7E" w:rsidRDefault="00277400" w:rsidP="00277400">
            <w:pPr>
              <w:pStyle w:val="Standard"/>
              <w:numPr>
                <w:ilvl w:val="0"/>
                <w:numId w:val="38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</w:rPr>
              <w:t>Nezájem ze strany rodičů nebo finanční překážky na jejich straně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</w:tr>
    </w:tbl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  <w:color w:val="FF0000"/>
          <w:u w:val="single"/>
        </w:rPr>
      </w:pPr>
      <w:r w:rsidRPr="00CB2D7E">
        <w:rPr>
          <w:b/>
          <w:bCs/>
          <w:color w:val="FF0000"/>
          <w:u w:val="single"/>
        </w:rPr>
        <w:t>Priority podle SWOT analýzy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1. Učitelé mateřských škol budou vzděláni v moderních metodách výuky matematické gramotnosti u předškolních dětí a budou schopni je aplikovat v každodenní praxi života mateřské školy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2. Učitelé mateřských škol budou mít dostatečné finanční (prostředky na výlety, exkurze) a materiálně-technické (pomůcky, nástroje, knihy, audiovizuální technika) podmínky pro rozvoj matematické gramotnosti dětí v předškolním věku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3. Učitelé mateřských škol budou mít dostatečný prostor a personální kapacitu k individuální podpoře dětí s mimořádným zájmem o počítání a logiku</w:t>
      </w: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pStyle w:val="Standard"/>
        <w:jc w:val="both"/>
        <w:rPr>
          <w:rFonts w:cs="Times New Roman"/>
          <w:u w:val="single"/>
        </w:rPr>
      </w:pPr>
      <w:r w:rsidRPr="00CB2D7E">
        <w:rPr>
          <w:rFonts w:cs="Times New Roman"/>
          <w:u w:val="single"/>
        </w:rPr>
        <w:t>Plánované zlepšení (v pořadí deklarovaném učiteli – nad 64 %):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>1. školky budou systematicky rozvíjet matematické myšlení (využívání příkladu k pochopení a řešení každodenních situací, návštěva science center, apod.)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>2. Školky budou podporovat individuální práci s dětmi s mimořádným zájmem o počítání nebo logiku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 xml:space="preserve">3. učitelé MŠ budou rozvíjet své znalosti v oblasti </w:t>
      </w:r>
      <w:proofErr w:type="spellStart"/>
      <w:r w:rsidRPr="00CB2D7E">
        <w:rPr>
          <w:rFonts w:cs="Times New Roman"/>
        </w:rPr>
        <w:t>MpG</w:t>
      </w:r>
      <w:proofErr w:type="spellEnd"/>
      <w:r w:rsidRPr="00CB2D7E">
        <w:rPr>
          <w:rFonts w:cs="Times New Roman"/>
        </w:rPr>
        <w:t xml:space="preserve"> a využívat je při výchově (vzdělávání v různých metodách a v umění jejich individuální aplikace)</w:t>
      </w:r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 xml:space="preserve">4. Školky budou disponovat dostatečným materiálním a technickým zabezpečením pro rozvoj </w:t>
      </w:r>
      <w:proofErr w:type="spellStart"/>
      <w:r w:rsidRPr="00CB2D7E">
        <w:rPr>
          <w:rFonts w:cs="Times New Roman"/>
        </w:rPr>
        <w:t>MpG</w:t>
      </w:r>
      <w:proofErr w:type="spellEnd"/>
    </w:p>
    <w:p w:rsidR="00277400" w:rsidRPr="00CB2D7E" w:rsidRDefault="00277400" w:rsidP="00277400">
      <w:pPr>
        <w:pStyle w:val="Standard"/>
        <w:jc w:val="both"/>
        <w:rPr>
          <w:rFonts w:cs="Times New Roman"/>
        </w:rPr>
      </w:pPr>
      <w:r w:rsidRPr="00CB2D7E">
        <w:rPr>
          <w:rFonts w:cs="Times New Roman"/>
        </w:rPr>
        <w:t xml:space="preserve">5. V MŠ budou používány interaktivní pomůcky a metody v oblasti rozvoje </w:t>
      </w:r>
      <w:proofErr w:type="spellStart"/>
      <w:r w:rsidRPr="00CB2D7E">
        <w:rPr>
          <w:rFonts w:cs="Times New Roman"/>
        </w:rPr>
        <w:t>MpG</w:t>
      </w:r>
      <w:proofErr w:type="spellEnd"/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  <w:sz w:val="32"/>
          <w:szCs w:val="32"/>
        </w:rPr>
      </w:pPr>
      <w:r w:rsidRPr="00CB2D7E">
        <w:rPr>
          <w:b/>
          <w:bCs/>
          <w:sz w:val="32"/>
          <w:szCs w:val="32"/>
        </w:rPr>
        <w:t xml:space="preserve">Podoblast Čtenářská </w:t>
      </w:r>
      <w:proofErr w:type="spellStart"/>
      <w:r w:rsidRPr="00CB2D7E">
        <w:rPr>
          <w:b/>
          <w:bCs/>
          <w:sz w:val="32"/>
          <w:szCs w:val="32"/>
        </w:rPr>
        <w:t>pregramotnost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5"/>
        <w:gridCol w:w="4783"/>
      </w:tblGrid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S - Silné stránky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W - Slabé stránky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1. prožitkové učení a dramatická výchova na školkách a v dalších předškolních zařízeních má silnou tradici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 xml:space="preserve">2. chomutovské MŠ využívají často služeb městské knihovny (venkovské ne) – Projekt </w:t>
            </w:r>
            <w:proofErr w:type="spellStart"/>
            <w:r w:rsidRPr="00CB2D7E">
              <w:rPr>
                <w:rFonts w:cs="Times New Roman"/>
                <w:b/>
              </w:rPr>
              <w:t>Knihánek</w:t>
            </w:r>
            <w:proofErr w:type="spellEnd"/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3. MŠ jsou zapojeny do kampaně „Česko čte dětem“ a rodiče a další blízcí nebo významné osobnosti jsou zapojeny do čtení dětem v MŠ i mimo kampaň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>4. nadřazenost čtení nad poslechem ve výuce v MŠ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  <w:tc>
          <w:tcPr>
            <w:tcW w:w="6997" w:type="dxa"/>
          </w:tcPr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 xml:space="preserve">1. učitelé MŠ dostatečně nesdílejí dobrou praxi v oblasti rozvoje </w:t>
            </w:r>
            <w:proofErr w:type="spellStart"/>
            <w:r w:rsidRPr="00CB2D7E">
              <w:rPr>
                <w:rFonts w:cs="Times New Roman"/>
                <w:b/>
              </w:rPr>
              <w:t>ČpG</w:t>
            </w:r>
            <w:proofErr w:type="spellEnd"/>
            <w:r w:rsidRPr="00CB2D7E">
              <w:rPr>
                <w:rFonts w:cs="Times New Roman"/>
                <w:b/>
              </w:rPr>
              <w:t xml:space="preserve"> mezi sebou ani s učiteli z jiných MŠ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2. školky nedisponují dostatečným technickým a materiálním zabezpečením pro rozvoj čtenářské </w:t>
            </w:r>
            <w:proofErr w:type="spellStart"/>
            <w:r w:rsidRPr="00CB2D7E">
              <w:rPr>
                <w:rFonts w:cs="Times New Roman"/>
              </w:rPr>
              <w:t>pregramotnosti</w:t>
            </w:r>
            <w:proofErr w:type="spellEnd"/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</w:rPr>
            </w:pPr>
            <w:r w:rsidRPr="00CB2D7E">
              <w:rPr>
                <w:rFonts w:cs="Times New Roman"/>
              </w:rPr>
              <w:t xml:space="preserve">3. školky pravidelně nenakupují aktuální literaturu a multimédia pro rozvoj čtenářské </w:t>
            </w:r>
            <w:proofErr w:type="spellStart"/>
            <w:r w:rsidRPr="00CB2D7E">
              <w:rPr>
                <w:rFonts w:cs="Times New Roman"/>
              </w:rPr>
              <w:t>pregramotnosti</w:t>
            </w:r>
            <w:proofErr w:type="spellEnd"/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</w:rPr>
            </w:pPr>
            <w:r w:rsidRPr="00CB2D7E">
              <w:rPr>
                <w:rFonts w:cs="Times New Roman"/>
                <w:b/>
              </w:rPr>
              <w:t>4. pedagogové MŠ nejsou vyškoleni v práci s textem</w:t>
            </w:r>
          </w:p>
          <w:p w:rsidR="00277400" w:rsidRPr="00CB2D7E" w:rsidRDefault="00277400" w:rsidP="00E55307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  <w:color w:val="000000"/>
              </w:rPr>
              <w:t>5. pedagogové dostatečně nevyužívají městskou knihovnu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O - příležitosti</w:t>
            </w:r>
          </w:p>
        </w:tc>
        <w:tc>
          <w:tcPr>
            <w:tcW w:w="6997" w:type="dxa"/>
          </w:tcPr>
          <w:p w:rsidR="00277400" w:rsidRPr="00CB2D7E" w:rsidRDefault="00277400" w:rsidP="00E55307">
            <w:pPr>
              <w:jc w:val="center"/>
              <w:rPr>
                <w:b/>
                <w:bCs/>
              </w:rPr>
            </w:pPr>
            <w:r w:rsidRPr="00CB2D7E">
              <w:rPr>
                <w:b/>
                <w:bCs/>
              </w:rPr>
              <w:t>T- Hrozby</w:t>
            </w:r>
          </w:p>
        </w:tc>
      </w:tr>
      <w:tr w:rsidR="00277400" w:rsidRPr="00CB2D7E" w:rsidTr="00E55307">
        <w:tc>
          <w:tcPr>
            <w:tcW w:w="6997" w:type="dxa"/>
          </w:tcPr>
          <w:p w:rsidR="00277400" w:rsidRPr="00CB2D7E" w:rsidRDefault="00277400" w:rsidP="00E55307">
            <w:pPr>
              <w:jc w:val="both"/>
            </w:pPr>
            <w:r w:rsidRPr="00CB2D7E">
              <w:t>1. peníze pro venkovské školky k využívání služeb městské knihovny z OPVVV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lastRenderedPageBreak/>
              <w:t>2. OPVVV: nákup pomůcek a výukových materiálů, vzdělávání pedagogů</w:t>
            </w:r>
          </w:p>
          <w:p w:rsidR="00277400" w:rsidRPr="00CB2D7E" w:rsidRDefault="00277400" w:rsidP="00E55307">
            <w:pPr>
              <w:jc w:val="both"/>
            </w:pPr>
            <w:r w:rsidRPr="00CB2D7E">
              <w:t>3. knihovna pořádá divadelní představení pro děti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>4. festival Mateřinka</w:t>
            </w:r>
          </w:p>
          <w:p w:rsidR="00277400" w:rsidRPr="00CB2D7E" w:rsidRDefault="00277400" w:rsidP="00E55307">
            <w:pPr>
              <w:jc w:val="both"/>
              <w:rPr>
                <w:b/>
              </w:rPr>
            </w:pPr>
            <w:r w:rsidRPr="00CB2D7E">
              <w:rPr>
                <w:b/>
              </w:rPr>
              <w:t xml:space="preserve">5. Program </w:t>
            </w:r>
            <w:proofErr w:type="spellStart"/>
            <w:r w:rsidRPr="00CB2D7E">
              <w:rPr>
                <w:b/>
              </w:rPr>
              <w:t>Knihánek</w:t>
            </w:r>
            <w:proofErr w:type="spellEnd"/>
            <w:r w:rsidRPr="00CB2D7E">
              <w:rPr>
                <w:b/>
              </w:rPr>
              <w:t xml:space="preserve">  - zapojit všechny školky a rodiče</w:t>
            </w:r>
          </w:p>
          <w:p w:rsidR="00277400" w:rsidRPr="00CB2D7E" w:rsidRDefault="00277400" w:rsidP="00E55307">
            <w:pPr>
              <w:jc w:val="both"/>
            </w:pPr>
            <w:r w:rsidRPr="00CB2D7E">
              <w:t>6. práce s rodiči, aby četli s dětmi (MŠ, NNO)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  <w:r w:rsidRPr="00CB2D7E">
              <w:t>7. zlevněný nákup vhodné dětské literatury pro rodiče</w:t>
            </w:r>
          </w:p>
        </w:tc>
        <w:tc>
          <w:tcPr>
            <w:tcW w:w="6997" w:type="dxa"/>
          </w:tcPr>
          <w:p w:rsidR="00277400" w:rsidRPr="00CB2D7E" w:rsidRDefault="00277400" w:rsidP="00277400">
            <w:pPr>
              <w:pStyle w:val="Standard"/>
              <w:numPr>
                <w:ilvl w:val="0"/>
                <w:numId w:val="39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</w:rPr>
              <w:lastRenderedPageBreak/>
              <w:t xml:space="preserve">Nedostatek stabilní finanční podpory státu pro rozvoj </w:t>
            </w:r>
            <w:proofErr w:type="spellStart"/>
            <w:r w:rsidRPr="00CB2D7E">
              <w:rPr>
                <w:rFonts w:cs="Times New Roman"/>
                <w:b/>
              </w:rPr>
              <w:t>ČpG</w:t>
            </w:r>
            <w:proofErr w:type="spellEnd"/>
          </w:p>
          <w:p w:rsidR="00277400" w:rsidRPr="00CB2D7E" w:rsidRDefault="00277400" w:rsidP="00277400">
            <w:pPr>
              <w:pStyle w:val="Standard"/>
              <w:numPr>
                <w:ilvl w:val="0"/>
                <w:numId w:val="39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</w:rPr>
              <w:lastRenderedPageBreak/>
              <w:t xml:space="preserve">Nedostatek interaktivních metod a pomůcek na trhu pro rozvoj </w:t>
            </w:r>
            <w:proofErr w:type="spellStart"/>
            <w:r w:rsidRPr="00CB2D7E">
              <w:rPr>
                <w:rFonts w:cs="Times New Roman"/>
                <w:b/>
              </w:rPr>
              <w:t>ČpG</w:t>
            </w:r>
            <w:proofErr w:type="spellEnd"/>
          </w:p>
          <w:p w:rsidR="00277400" w:rsidRPr="00CB2D7E" w:rsidRDefault="00277400" w:rsidP="00277400">
            <w:pPr>
              <w:pStyle w:val="Standard"/>
              <w:numPr>
                <w:ilvl w:val="0"/>
                <w:numId w:val="39"/>
              </w:numPr>
              <w:jc w:val="both"/>
              <w:textAlignment w:val="baseline"/>
              <w:rPr>
                <w:rFonts w:cs="Times New Roman"/>
                <w:b/>
                <w:bCs/>
              </w:rPr>
            </w:pPr>
            <w:r w:rsidRPr="00CB2D7E">
              <w:rPr>
                <w:rFonts w:cs="Times New Roman"/>
                <w:b/>
              </w:rPr>
              <w:t>Nezájem ze strany rodičů</w:t>
            </w:r>
          </w:p>
          <w:p w:rsidR="00277400" w:rsidRPr="00CB2D7E" w:rsidRDefault="00277400" w:rsidP="00E55307">
            <w:pPr>
              <w:jc w:val="both"/>
              <w:rPr>
                <w:b/>
                <w:bCs/>
              </w:rPr>
            </w:pPr>
          </w:p>
        </w:tc>
      </w:tr>
    </w:tbl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jc w:val="both"/>
        <w:rPr>
          <w:b/>
          <w:bCs/>
          <w:color w:val="FF0000"/>
          <w:u w:val="single"/>
        </w:rPr>
      </w:pPr>
      <w:r w:rsidRPr="00CB2D7E">
        <w:rPr>
          <w:b/>
          <w:bCs/>
          <w:color w:val="FF0000"/>
          <w:u w:val="single"/>
        </w:rPr>
        <w:t>Priority podle SWOT analýzy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1. Mateřské školy budou mít dostatečné finanční a materiálně-technické podmínky k prožitkovému učení a dramatické výchově</w:t>
      </w:r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 xml:space="preserve">2. Pedagogové mateřských škol budou vzděláni v práci s textem a interaktivních metodách rozvoje čtenářské </w:t>
      </w:r>
      <w:proofErr w:type="spellStart"/>
      <w:r w:rsidRPr="00CB2D7E">
        <w:rPr>
          <w:b/>
          <w:bCs/>
          <w:color w:val="FF0000"/>
        </w:rPr>
        <w:t>pregramotnosti</w:t>
      </w:r>
      <w:proofErr w:type="spellEnd"/>
    </w:p>
    <w:p w:rsidR="00277400" w:rsidRPr="00CB2D7E" w:rsidRDefault="00277400" w:rsidP="00277400">
      <w:pPr>
        <w:jc w:val="both"/>
        <w:rPr>
          <w:b/>
          <w:bCs/>
          <w:color w:val="FF0000"/>
        </w:rPr>
      </w:pPr>
      <w:r w:rsidRPr="00CB2D7E">
        <w:rPr>
          <w:b/>
          <w:bCs/>
          <w:color w:val="FF0000"/>
        </w:rPr>
        <w:t>3. Mateřské školy z celého území ORP spolupracují s knihovnou a zapojují se do akcí, které pořádá, jakož i do jiných akcí jak dlouhodobých typu Česko čte dětem, tak jednorázových typu Noc s Andersenem, apod.</w:t>
      </w:r>
    </w:p>
    <w:p w:rsidR="00277400" w:rsidRPr="00CB2D7E" w:rsidRDefault="00277400" w:rsidP="00277400">
      <w:pPr>
        <w:jc w:val="both"/>
        <w:rPr>
          <w:b/>
          <w:bCs/>
        </w:rPr>
      </w:pPr>
    </w:p>
    <w:p w:rsidR="00277400" w:rsidRPr="00CB2D7E" w:rsidRDefault="00277400" w:rsidP="00277400">
      <w:pPr>
        <w:rPr>
          <w:u w:val="single"/>
        </w:rPr>
      </w:pPr>
      <w:r w:rsidRPr="00CB2D7E">
        <w:rPr>
          <w:u w:val="single"/>
        </w:rPr>
        <w:t>Plánované zlepšení (v pořadí deklarovaném učiteli – nad 70 %):</w:t>
      </w:r>
    </w:p>
    <w:p w:rsidR="00277400" w:rsidRPr="00CB2D7E" w:rsidRDefault="00277400" w:rsidP="00277400">
      <w:r w:rsidRPr="00CB2D7E">
        <w:t xml:space="preserve">1. učitelé budou rozvíjet své znalosti v oblasti </w:t>
      </w:r>
      <w:proofErr w:type="spellStart"/>
      <w:r w:rsidRPr="00CB2D7E">
        <w:t>ČpG</w:t>
      </w:r>
      <w:proofErr w:type="spellEnd"/>
      <w:r w:rsidRPr="00CB2D7E">
        <w:t xml:space="preserve"> a využívat je ve vzdělávání (kurzy DVPP včetně prožitkového učení a dramatické výchovy, studium literatury..)</w:t>
      </w:r>
    </w:p>
    <w:p w:rsidR="00277400" w:rsidRPr="00CB2D7E" w:rsidRDefault="00277400" w:rsidP="00277400">
      <w:r w:rsidRPr="00CB2D7E">
        <w:t>2. učitelé budou využívat poznatků v praxi a sdílet dobré praxe mezi sebou i s učiteli z jiných MŠ (+ZŠ a NNO)</w:t>
      </w:r>
    </w:p>
    <w:p w:rsidR="00277400" w:rsidRPr="00CB2D7E" w:rsidRDefault="00277400" w:rsidP="00277400">
      <w:r w:rsidRPr="00CB2D7E">
        <w:t xml:space="preserve">3. ve školkách budou využívány interaktivní metody a pomůcky v oblast rozvoje </w:t>
      </w:r>
      <w:proofErr w:type="spellStart"/>
      <w:r w:rsidRPr="00CB2D7E">
        <w:t>ČpG</w:t>
      </w:r>
      <w:proofErr w:type="spellEnd"/>
    </w:p>
    <w:p w:rsidR="00277400" w:rsidRPr="00CB2D7E" w:rsidRDefault="00277400" w:rsidP="00277400">
      <w:r w:rsidRPr="00CB2D7E">
        <w:t xml:space="preserve">4. ve školkách budou realizovány akce pro děti na podporu </w:t>
      </w:r>
      <w:proofErr w:type="spellStart"/>
      <w:r w:rsidRPr="00CB2D7E">
        <w:t>ČpG</w:t>
      </w:r>
      <w:proofErr w:type="spellEnd"/>
      <w:r w:rsidRPr="00CB2D7E">
        <w:t xml:space="preserve"> a zvýšení motivace ke čtenářství (např. představení knihovny, klubům, kroužků…, zapojení rodičů, atd.)</w:t>
      </w:r>
    </w:p>
    <w:p w:rsidR="00277400" w:rsidRPr="00CB2D7E" w:rsidRDefault="00277400" w:rsidP="00277400">
      <w:r w:rsidRPr="00CB2D7E">
        <w:t xml:space="preserve">5. školky budou disponovat dostatečným materiálním a technickým zabezpečením pro rozvoj </w:t>
      </w:r>
      <w:proofErr w:type="spellStart"/>
      <w:r w:rsidRPr="00CB2D7E">
        <w:t>ČpG</w:t>
      </w:r>
      <w:proofErr w:type="spellEnd"/>
    </w:p>
    <w:p w:rsidR="00277400" w:rsidRPr="00CB2D7E" w:rsidRDefault="00277400" w:rsidP="00277400">
      <w:r w:rsidRPr="00CB2D7E">
        <w:t>6. pedagogové se budou zlepšovat v komunikaci s rodičem a v práci s „nezvladatelným dítětem“</w:t>
      </w:r>
    </w:p>
    <w:p w:rsidR="00277400" w:rsidRPr="00CB2D7E" w:rsidRDefault="00277400" w:rsidP="00277400">
      <w:r w:rsidRPr="00CB2D7E">
        <w:t>7.  školky budou pravidelně nakupovat literaturu pro děti a multimédia</w:t>
      </w:r>
    </w:p>
    <w:p w:rsidR="00161FEE" w:rsidRDefault="00161FEE" w:rsidP="0058228C">
      <w:pPr>
        <w:jc w:val="both"/>
        <w:rPr>
          <w:rFonts w:ascii="Calibri" w:hAnsi="Calibri" w:cs="Calibri"/>
          <w:sz w:val="22"/>
          <w:szCs w:val="22"/>
        </w:rPr>
      </w:pPr>
    </w:p>
    <w:p w:rsidR="00277400" w:rsidRPr="00E55180" w:rsidRDefault="00277400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Zapsal: Bronislav Podlaha, koordinátor MAP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Ověřil: Karel Straka, koordinátor MAP</w:t>
      </w:r>
    </w:p>
    <w:sectPr w:rsidR="00E55180" w:rsidRPr="00E55180" w:rsidSect="00FF5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65" w:rsidRDefault="001B5965">
      <w:r>
        <w:separator/>
      </w:r>
    </w:p>
  </w:endnote>
  <w:endnote w:type="continuationSeparator" w:id="0">
    <w:p w:rsidR="001B5965" w:rsidRDefault="001B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0" w:rsidRPr="00C06FB5" w:rsidRDefault="008720EB" w:rsidP="00C06FB5">
    <w:pPr>
      <w:pStyle w:val="Zpat"/>
      <w:pBdr>
        <w:top w:val="single" w:sz="4" w:space="1" w:color="auto"/>
      </w:pBdr>
      <w:tabs>
        <w:tab w:val="left" w:pos="855"/>
      </w:tabs>
      <w:jc w:val="right"/>
      <w:rPr>
        <w:rFonts w:ascii="Calibri" w:hAnsi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48260</wp:posOffset>
          </wp:positionH>
          <wp:positionV relativeFrom="paragraph">
            <wp:posOffset>71755</wp:posOffset>
          </wp:positionV>
          <wp:extent cx="870585" cy="359410"/>
          <wp:effectExtent l="0" t="0" r="5715" b="2540"/>
          <wp:wrapSquare wrapText="bothSides"/>
          <wp:docPr id="3" name="obrázek 3" descr="LOGO MAS SZK NO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AS SZK NOV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FB5">
      <w:rPr>
        <w:b/>
        <w:sz w:val="20"/>
        <w:szCs w:val="20"/>
      </w:rPr>
      <w:tab/>
    </w:r>
    <w:r w:rsidR="007C6B80" w:rsidRPr="00C06FB5">
      <w:rPr>
        <w:rFonts w:ascii="Calibri" w:hAnsi="Calibri"/>
        <w:b/>
        <w:sz w:val="20"/>
        <w:szCs w:val="20"/>
      </w:rPr>
      <w:t xml:space="preserve">MAS Sdružení Západní Krušnohoří, </w:t>
    </w:r>
    <w:r w:rsidR="007F25A9">
      <w:rPr>
        <w:rFonts w:ascii="Calibri" w:hAnsi="Calibri"/>
        <w:b/>
        <w:sz w:val="20"/>
        <w:szCs w:val="20"/>
      </w:rPr>
      <w:t>SNP 144, 431 44 Droužkovice</w:t>
    </w:r>
  </w:p>
  <w:p w:rsidR="007C6B80" w:rsidRPr="00C06FB5" w:rsidRDefault="007C6B80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 w:rsidRPr="00C06FB5">
      <w:rPr>
        <w:rFonts w:ascii="Calibri" w:hAnsi="Calibri"/>
        <w:b/>
        <w:sz w:val="20"/>
        <w:szCs w:val="20"/>
      </w:rPr>
      <w:t>IČ 26</w:t>
    </w:r>
    <w:r w:rsidR="00B8738B" w:rsidRPr="00C06FB5">
      <w:rPr>
        <w:rFonts w:ascii="Calibri" w:hAnsi="Calibri"/>
        <w:b/>
        <w:sz w:val="20"/>
        <w:szCs w:val="20"/>
      </w:rPr>
      <w:t>9</w:t>
    </w:r>
    <w:r w:rsidRPr="00C06FB5">
      <w:rPr>
        <w:rFonts w:ascii="Calibri" w:hAnsi="Calibri"/>
        <w:b/>
        <w:sz w:val="20"/>
        <w:szCs w:val="20"/>
      </w:rPr>
      <w:t xml:space="preserve"> 99 935</w:t>
    </w:r>
  </w:p>
  <w:p w:rsidR="007C6B80" w:rsidRPr="00C06FB5" w:rsidRDefault="00E8607E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 </w:t>
    </w:r>
    <w:r w:rsidR="004B1F5D" w:rsidRPr="004B1F5D">
      <w:rPr>
        <w:rStyle w:val="Hypertextovodkaz"/>
        <w:rFonts w:ascii="Calibri" w:hAnsi="Calibri"/>
        <w:b/>
        <w:sz w:val="20"/>
        <w:szCs w:val="20"/>
      </w:rPr>
      <w:t>karel.straka</w:t>
    </w:r>
    <w:hyperlink r:id="rId2" w:history="1">
      <w:r w:rsidR="004B1F5D" w:rsidRPr="00BB6F61">
        <w:rPr>
          <w:rStyle w:val="Hypertextovodkaz"/>
          <w:rFonts w:ascii="Calibri" w:hAnsi="Calibri"/>
          <w:b/>
          <w:sz w:val="20"/>
          <w:szCs w:val="20"/>
        </w:rPr>
        <w:t>@maskaszk.cz</w:t>
      </w:r>
    </w:hyperlink>
    <w:r w:rsidR="007C6B80" w:rsidRPr="00C06FB5">
      <w:rPr>
        <w:rFonts w:ascii="Calibri" w:hAnsi="Calibri"/>
        <w:b/>
        <w:sz w:val="20"/>
        <w:szCs w:val="20"/>
      </w:rPr>
      <w:t>, www.ma</w:t>
    </w:r>
    <w:r w:rsidR="004B1F5D">
      <w:rPr>
        <w:rFonts w:ascii="Calibri" w:hAnsi="Calibri"/>
        <w:b/>
        <w:sz w:val="20"/>
        <w:szCs w:val="20"/>
      </w:rPr>
      <w:t>pchomutovsko.</w:t>
    </w:r>
    <w:r w:rsidR="007C6B80" w:rsidRPr="00C06FB5">
      <w:rPr>
        <w:rFonts w:ascii="Calibri" w:hAnsi="Calibri"/>
        <w:b/>
        <w:sz w:val="20"/>
        <w:szCs w:val="20"/>
      </w:rPr>
      <w:t>cz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65" w:rsidRDefault="001B5965">
      <w:r>
        <w:separator/>
      </w:r>
    </w:p>
  </w:footnote>
  <w:footnote w:type="continuationSeparator" w:id="0">
    <w:p w:rsidR="001B5965" w:rsidRDefault="001B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64B" w:rsidRDefault="00BA5000" w:rsidP="004B1F5D">
    <w:pPr>
      <w:jc w:val="center"/>
    </w:pPr>
    <w:r>
      <w:rPr>
        <w:noProof/>
      </w:rPr>
      <w:drawing>
        <wp:inline distT="0" distB="0" distL="0" distR="0">
          <wp:extent cx="4610735" cy="1031240"/>
          <wp:effectExtent l="0" t="0" r="0" b="0"/>
          <wp:docPr id="1" name="Obrázek 1" descr="C:\Users\HANA\Pictures\LOGA\logolink_MSMT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\Pictures\LOGA\logolink_MSMT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73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5000" w:rsidRDefault="00BA5000" w:rsidP="00C06FB5">
    <w:pPr>
      <w:jc w:val="right"/>
    </w:pPr>
  </w:p>
  <w:p w:rsidR="00BA5000" w:rsidRDefault="00BA5000" w:rsidP="00C06FB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C33"/>
    <w:multiLevelType w:val="hybridMultilevel"/>
    <w:tmpl w:val="EE722E30"/>
    <w:lvl w:ilvl="0" w:tplc="427E5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3FEB"/>
    <w:multiLevelType w:val="hybridMultilevel"/>
    <w:tmpl w:val="9820982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68A1CB5"/>
    <w:multiLevelType w:val="hybridMultilevel"/>
    <w:tmpl w:val="D54086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F26D16"/>
    <w:multiLevelType w:val="multilevel"/>
    <w:tmpl w:val="5B4CFE4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84E7DD6"/>
    <w:multiLevelType w:val="multilevel"/>
    <w:tmpl w:val="7A72EE6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1933C3"/>
    <w:multiLevelType w:val="multilevel"/>
    <w:tmpl w:val="D7707E4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B4079FB"/>
    <w:multiLevelType w:val="hybridMultilevel"/>
    <w:tmpl w:val="EBBAC7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F51A2"/>
    <w:multiLevelType w:val="hybridMultilevel"/>
    <w:tmpl w:val="199E3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4188"/>
    <w:multiLevelType w:val="multilevel"/>
    <w:tmpl w:val="94C23E6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56F2126"/>
    <w:multiLevelType w:val="hybridMultilevel"/>
    <w:tmpl w:val="5C1AA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B183B"/>
    <w:multiLevelType w:val="multilevel"/>
    <w:tmpl w:val="CDCA4F9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C287E70"/>
    <w:multiLevelType w:val="multilevel"/>
    <w:tmpl w:val="D930B70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0D1641B"/>
    <w:multiLevelType w:val="multilevel"/>
    <w:tmpl w:val="6E203F4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0F06D38"/>
    <w:multiLevelType w:val="hybridMultilevel"/>
    <w:tmpl w:val="7612F7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9F74A6"/>
    <w:multiLevelType w:val="multilevel"/>
    <w:tmpl w:val="8EE6B626"/>
    <w:lvl w:ilvl="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7F12B3B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9714585"/>
    <w:multiLevelType w:val="multilevel"/>
    <w:tmpl w:val="9A704F7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AAC71B7"/>
    <w:multiLevelType w:val="hybridMultilevel"/>
    <w:tmpl w:val="0A247994"/>
    <w:lvl w:ilvl="0" w:tplc="A54A88B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CAA4E7F"/>
    <w:multiLevelType w:val="multilevel"/>
    <w:tmpl w:val="7A72EE6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5376E0E"/>
    <w:multiLevelType w:val="hybridMultilevel"/>
    <w:tmpl w:val="BF36FF78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67EA9"/>
    <w:multiLevelType w:val="multilevel"/>
    <w:tmpl w:val="FB38565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E68748F"/>
    <w:multiLevelType w:val="multilevel"/>
    <w:tmpl w:val="DB6404C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F5B71A8"/>
    <w:multiLevelType w:val="hybridMultilevel"/>
    <w:tmpl w:val="45068898"/>
    <w:lvl w:ilvl="0" w:tplc="8B4ED23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A33EA"/>
    <w:multiLevelType w:val="multilevel"/>
    <w:tmpl w:val="BE50BCF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8D6386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2B90E0B"/>
    <w:multiLevelType w:val="hybridMultilevel"/>
    <w:tmpl w:val="ED1CF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B4ADF"/>
    <w:multiLevelType w:val="multilevel"/>
    <w:tmpl w:val="170A4F3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E7E27B4"/>
    <w:multiLevelType w:val="multilevel"/>
    <w:tmpl w:val="B600B02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23F3C5E"/>
    <w:multiLevelType w:val="multilevel"/>
    <w:tmpl w:val="26BC50A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30C6ED1"/>
    <w:multiLevelType w:val="multilevel"/>
    <w:tmpl w:val="3D50767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63B7E4E"/>
    <w:multiLevelType w:val="hybridMultilevel"/>
    <w:tmpl w:val="96246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34826"/>
    <w:multiLevelType w:val="multilevel"/>
    <w:tmpl w:val="1FAC920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CD1391C"/>
    <w:multiLevelType w:val="hybridMultilevel"/>
    <w:tmpl w:val="D5967A06"/>
    <w:lvl w:ilvl="0" w:tplc="0405000F">
      <w:start w:val="1"/>
      <w:numFmt w:val="decimal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7FA06965"/>
    <w:multiLevelType w:val="multilevel"/>
    <w:tmpl w:val="1946F3A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9"/>
  </w:num>
  <w:num w:numId="5">
    <w:abstractNumId w:val="18"/>
  </w:num>
  <w:num w:numId="6">
    <w:abstractNumId w:val="1"/>
  </w:num>
  <w:num w:numId="7">
    <w:abstractNumId w:val="7"/>
  </w:num>
  <w:num w:numId="8">
    <w:abstractNumId w:val="14"/>
  </w:num>
  <w:num w:numId="9">
    <w:abstractNumId w:val="2"/>
  </w:num>
  <w:num w:numId="10">
    <w:abstractNumId w:val="6"/>
  </w:num>
  <w:num w:numId="11">
    <w:abstractNumId w:val="23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0"/>
  </w:num>
  <w:num w:numId="19">
    <w:abstractNumId w:val="15"/>
  </w:num>
  <w:num w:numId="20">
    <w:abstractNumId w:val="11"/>
  </w:num>
  <w:num w:numId="21">
    <w:abstractNumId w:val="17"/>
  </w:num>
  <w:num w:numId="22">
    <w:abstractNumId w:val="8"/>
  </w:num>
  <w:num w:numId="23">
    <w:abstractNumId w:val="3"/>
  </w:num>
  <w:num w:numId="24">
    <w:abstractNumId w:val="2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5"/>
  </w:num>
  <w:num w:numId="3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</w:num>
  <w:num w:numId="33">
    <w:abstractNumId w:val="29"/>
  </w:num>
  <w:num w:numId="34">
    <w:abstractNumId w:val="30"/>
  </w:num>
  <w:num w:numId="35">
    <w:abstractNumId w:val="13"/>
  </w:num>
  <w:num w:numId="36">
    <w:abstractNumId w:val="19"/>
  </w:num>
  <w:num w:numId="37">
    <w:abstractNumId w:val="4"/>
  </w:num>
  <w:num w:numId="38">
    <w:abstractNumId w:val="1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6A"/>
    <w:rsid w:val="00092B78"/>
    <w:rsid w:val="00094A9C"/>
    <w:rsid w:val="000C1EAF"/>
    <w:rsid w:val="000C7801"/>
    <w:rsid w:val="000D7A16"/>
    <w:rsid w:val="000E7439"/>
    <w:rsid w:val="000F2ACA"/>
    <w:rsid w:val="00101B43"/>
    <w:rsid w:val="00103A86"/>
    <w:rsid w:val="00115B23"/>
    <w:rsid w:val="0013679A"/>
    <w:rsid w:val="001459D0"/>
    <w:rsid w:val="00161FEE"/>
    <w:rsid w:val="00175E8A"/>
    <w:rsid w:val="001808BA"/>
    <w:rsid w:val="001932EE"/>
    <w:rsid w:val="001B5965"/>
    <w:rsid w:val="001B61A0"/>
    <w:rsid w:val="001C4B8A"/>
    <w:rsid w:val="00242390"/>
    <w:rsid w:val="0025177B"/>
    <w:rsid w:val="0025796A"/>
    <w:rsid w:val="00277400"/>
    <w:rsid w:val="002916A7"/>
    <w:rsid w:val="00294D5C"/>
    <w:rsid w:val="002A47D7"/>
    <w:rsid w:val="002A4F53"/>
    <w:rsid w:val="002B5C3E"/>
    <w:rsid w:val="002C259C"/>
    <w:rsid w:val="002D4DB8"/>
    <w:rsid w:val="002F30C6"/>
    <w:rsid w:val="002F7A97"/>
    <w:rsid w:val="00313B63"/>
    <w:rsid w:val="00317793"/>
    <w:rsid w:val="00323E18"/>
    <w:rsid w:val="00330C07"/>
    <w:rsid w:val="003422D1"/>
    <w:rsid w:val="00343BA8"/>
    <w:rsid w:val="00346646"/>
    <w:rsid w:val="00375101"/>
    <w:rsid w:val="0038342A"/>
    <w:rsid w:val="003865CE"/>
    <w:rsid w:val="003A16EA"/>
    <w:rsid w:val="003A5D07"/>
    <w:rsid w:val="003B0631"/>
    <w:rsid w:val="003E59CC"/>
    <w:rsid w:val="003E769F"/>
    <w:rsid w:val="003F3656"/>
    <w:rsid w:val="00406284"/>
    <w:rsid w:val="00433780"/>
    <w:rsid w:val="00456D58"/>
    <w:rsid w:val="00480FBE"/>
    <w:rsid w:val="004906B8"/>
    <w:rsid w:val="004B1F5D"/>
    <w:rsid w:val="004E47EE"/>
    <w:rsid w:val="004F0C11"/>
    <w:rsid w:val="005150CB"/>
    <w:rsid w:val="005353CC"/>
    <w:rsid w:val="00545A03"/>
    <w:rsid w:val="005544B6"/>
    <w:rsid w:val="0058228C"/>
    <w:rsid w:val="00592F67"/>
    <w:rsid w:val="005E19E4"/>
    <w:rsid w:val="005F33A2"/>
    <w:rsid w:val="006131D7"/>
    <w:rsid w:val="00617DB2"/>
    <w:rsid w:val="00633747"/>
    <w:rsid w:val="00652798"/>
    <w:rsid w:val="006671EC"/>
    <w:rsid w:val="00667F84"/>
    <w:rsid w:val="00674B5A"/>
    <w:rsid w:val="006903E3"/>
    <w:rsid w:val="006A4E58"/>
    <w:rsid w:val="006E1632"/>
    <w:rsid w:val="006E501C"/>
    <w:rsid w:val="00704144"/>
    <w:rsid w:val="00721B53"/>
    <w:rsid w:val="00736C00"/>
    <w:rsid w:val="00743D15"/>
    <w:rsid w:val="007A1556"/>
    <w:rsid w:val="007A1683"/>
    <w:rsid w:val="007C6B80"/>
    <w:rsid w:val="007E2271"/>
    <w:rsid w:val="007E6ABC"/>
    <w:rsid w:val="007F25A9"/>
    <w:rsid w:val="008376FD"/>
    <w:rsid w:val="00846DEF"/>
    <w:rsid w:val="00857B50"/>
    <w:rsid w:val="008619C2"/>
    <w:rsid w:val="00867015"/>
    <w:rsid w:val="008720EB"/>
    <w:rsid w:val="00881886"/>
    <w:rsid w:val="008824BE"/>
    <w:rsid w:val="008824C1"/>
    <w:rsid w:val="008B045B"/>
    <w:rsid w:val="008E0E9C"/>
    <w:rsid w:val="00935FB2"/>
    <w:rsid w:val="0094379D"/>
    <w:rsid w:val="00951633"/>
    <w:rsid w:val="00965F58"/>
    <w:rsid w:val="00990FE3"/>
    <w:rsid w:val="009A0A75"/>
    <w:rsid w:val="009A7926"/>
    <w:rsid w:val="009E1F07"/>
    <w:rsid w:val="00A00FC1"/>
    <w:rsid w:val="00A04A61"/>
    <w:rsid w:val="00A23750"/>
    <w:rsid w:val="00A277E1"/>
    <w:rsid w:val="00A40FFB"/>
    <w:rsid w:val="00A80581"/>
    <w:rsid w:val="00A8217C"/>
    <w:rsid w:val="00A85929"/>
    <w:rsid w:val="00AB0A2D"/>
    <w:rsid w:val="00AB3009"/>
    <w:rsid w:val="00AB415C"/>
    <w:rsid w:val="00AB65CA"/>
    <w:rsid w:val="00AB6BA2"/>
    <w:rsid w:val="00AC7E19"/>
    <w:rsid w:val="00AE69E0"/>
    <w:rsid w:val="00AF2A6A"/>
    <w:rsid w:val="00B25BB9"/>
    <w:rsid w:val="00B363CD"/>
    <w:rsid w:val="00B419A0"/>
    <w:rsid w:val="00B5041A"/>
    <w:rsid w:val="00B66BC7"/>
    <w:rsid w:val="00B75FCF"/>
    <w:rsid w:val="00B8738B"/>
    <w:rsid w:val="00BA5000"/>
    <w:rsid w:val="00BB38F5"/>
    <w:rsid w:val="00BD787B"/>
    <w:rsid w:val="00BE2F56"/>
    <w:rsid w:val="00BE35D2"/>
    <w:rsid w:val="00C046A5"/>
    <w:rsid w:val="00C06FB5"/>
    <w:rsid w:val="00C11AEC"/>
    <w:rsid w:val="00C14FD3"/>
    <w:rsid w:val="00C15700"/>
    <w:rsid w:val="00C37B43"/>
    <w:rsid w:val="00C40020"/>
    <w:rsid w:val="00C53147"/>
    <w:rsid w:val="00C62A44"/>
    <w:rsid w:val="00C64D70"/>
    <w:rsid w:val="00C745C1"/>
    <w:rsid w:val="00C74F8F"/>
    <w:rsid w:val="00C91BBC"/>
    <w:rsid w:val="00C93370"/>
    <w:rsid w:val="00C94F25"/>
    <w:rsid w:val="00CA6DE4"/>
    <w:rsid w:val="00CF30F2"/>
    <w:rsid w:val="00CF418D"/>
    <w:rsid w:val="00D1381D"/>
    <w:rsid w:val="00D17EB2"/>
    <w:rsid w:val="00D30550"/>
    <w:rsid w:val="00D30E35"/>
    <w:rsid w:val="00D72972"/>
    <w:rsid w:val="00DB27EC"/>
    <w:rsid w:val="00DC3692"/>
    <w:rsid w:val="00DE1BCB"/>
    <w:rsid w:val="00DE289E"/>
    <w:rsid w:val="00DE7602"/>
    <w:rsid w:val="00DF1427"/>
    <w:rsid w:val="00DF16FF"/>
    <w:rsid w:val="00DF1DD7"/>
    <w:rsid w:val="00E23CCF"/>
    <w:rsid w:val="00E263D5"/>
    <w:rsid w:val="00E31F8A"/>
    <w:rsid w:val="00E32AAC"/>
    <w:rsid w:val="00E362E2"/>
    <w:rsid w:val="00E36567"/>
    <w:rsid w:val="00E55180"/>
    <w:rsid w:val="00E56CA4"/>
    <w:rsid w:val="00E605CD"/>
    <w:rsid w:val="00E76E62"/>
    <w:rsid w:val="00E8607E"/>
    <w:rsid w:val="00E90D70"/>
    <w:rsid w:val="00EE40D4"/>
    <w:rsid w:val="00EF4572"/>
    <w:rsid w:val="00EF7C10"/>
    <w:rsid w:val="00F02BB2"/>
    <w:rsid w:val="00F03AA1"/>
    <w:rsid w:val="00F21D8D"/>
    <w:rsid w:val="00F2418C"/>
    <w:rsid w:val="00F504CF"/>
    <w:rsid w:val="00F63609"/>
    <w:rsid w:val="00F63AE4"/>
    <w:rsid w:val="00F640FB"/>
    <w:rsid w:val="00F7564B"/>
    <w:rsid w:val="00F94B50"/>
    <w:rsid w:val="00FA75A3"/>
    <w:rsid w:val="00FF2611"/>
    <w:rsid w:val="00FF5038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BE2EF"/>
  <w15:docId w15:val="{C227E194-F641-4426-8E4E-75802B5D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F2A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F2A6A"/>
    <w:pPr>
      <w:tabs>
        <w:tab w:val="center" w:pos="4536"/>
        <w:tab w:val="right" w:pos="9072"/>
      </w:tabs>
    </w:pPr>
  </w:style>
  <w:style w:type="character" w:styleId="Hypertextovodkaz">
    <w:name w:val="Hyperlink"/>
    <w:rsid w:val="007C6B8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E40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40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DE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BA50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50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000"/>
  </w:style>
  <w:style w:type="paragraph" w:styleId="Pedmtkomente">
    <w:name w:val="annotation subject"/>
    <w:basedOn w:val="Textkomente"/>
    <w:next w:val="Textkomente"/>
    <w:link w:val="PedmtkomenteChar"/>
    <w:rsid w:val="00BA50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000"/>
    <w:rPr>
      <w:b/>
      <w:bCs/>
    </w:rPr>
  </w:style>
  <w:style w:type="paragraph" w:styleId="Revize">
    <w:name w:val="Revision"/>
    <w:hidden/>
    <w:uiPriority w:val="99"/>
    <w:semiHidden/>
    <w:rsid w:val="004B1F5D"/>
    <w:rPr>
      <w:sz w:val="24"/>
      <w:szCs w:val="24"/>
    </w:rPr>
  </w:style>
  <w:style w:type="paragraph" w:styleId="Odstavecseseznamem">
    <w:name w:val="List Paragraph"/>
    <w:basedOn w:val="Normln"/>
    <w:qFormat/>
    <w:rsid w:val="00AB65CA"/>
    <w:pPr>
      <w:ind w:left="720"/>
      <w:contextualSpacing/>
    </w:pPr>
  </w:style>
  <w:style w:type="paragraph" w:customStyle="1" w:styleId="Standard">
    <w:name w:val="Standard"/>
    <w:uiPriority w:val="99"/>
    <w:rsid w:val="00AB65CA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@maskaszk.cz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1808</Words>
  <Characters>10669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Leader MAS Sdružení Západní Krušnohoří na období</vt:lpstr>
    </vt:vector>
  </TitlesOfParts>
  <Company>ATC</Company>
  <LinksUpToDate>false</LinksUpToDate>
  <CharactersWithSpaces>12453</CharactersWithSpaces>
  <SharedDoc>false</SharedDoc>
  <HLinks>
    <vt:vector size="6" baseType="variant">
      <vt:variant>
        <vt:i4>6029408</vt:i4>
      </vt:variant>
      <vt:variant>
        <vt:i4>0</vt:i4>
      </vt:variant>
      <vt:variant>
        <vt:i4>0</vt:i4>
      </vt:variant>
      <vt:variant>
        <vt:i4>5</vt:i4>
      </vt:variant>
      <vt:variant>
        <vt:lpwstr>mailto:info@maskaszk.cz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Leader MAS Sdružení Západní Krušnohoří na období</dc:title>
  <dc:creator>Hana - Dufková</dc:creator>
  <cp:lastModifiedBy>Karel</cp:lastModifiedBy>
  <cp:revision>2</cp:revision>
  <cp:lastPrinted>2012-08-18T14:06:00Z</cp:lastPrinted>
  <dcterms:created xsi:type="dcterms:W3CDTF">2016-05-27T09:44:00Z</dcterms:created>
  <dcterms:modified xsi:type="dcterms:W3CDTF">2016-05-27T09:44:00Z</dcterms:modified>
</cp:coreProperties>
</file>