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28C" w:rsidRPr="00E55180" w:rsidRDefault="00E55180" w:rsidP="00E55180">
      <w:pPr>
        <w:jc w:val="center"/>
        <w:rPr>
          <w:rFonts w:ascii="Calibri" w:hAnsi="Calibri" w:cs="Calibri"/>
          <w:sz w:val="48"/>
          <w:szCs w:val="48"/>
        </w:rPr>
      </w:pPr>
      <w:r w:rsidRPr="00E55180">
        <w:rPr>
          <w:rFonts w:ascii="Calibri" w:hAnsi="Calibri" w:cs="Calibri"/>
          <w:sz w:val="48"/>
          <w:szCs w:val="48"/>
        </w:rPr>
        <w:t>Pracovní skupina MAP Chomutovsko</w:t>
      </w:r>
    </w:p>
    <w:p w:rsidR="00E55180" w:rsidRDefault="00E55180" w:rsidP="00E55180">
      <w:pPr>
        <w:jc w:val="center"/>
        <w:rPr>
          <w:rFonts w:ascii="Calibri" w:hAnsi="Calibri" w:cs="Calibri"/>
        </w:rPr>
      </w:pPr>
    </w:p>
    <w:p w:rsidR="00484511" w:rsidRDefault="00B04678" w:rsidP="00453797">
      <w:pPr>
        <w:jc w:val="center"/>
        <w:rPr>
          <w:rFonts w:ascii="Calibri" w:hAnsi="Calibri" w:cs="Calibri"/>
          <w:sz w:val="32"/>
          <w:szCs w:val="32"/>
        </w:rPr>
      </w:pPr>
      <w:r w:rsidRPr="00B04678">
        <w:rPr>
          <w:rFonts w:ascii="Calibri" w:hAnsi="Calibri" w:cs="Calibri"/>
          <w:sz w:val="32"/>
          <w:szCs w:val="32"/>
        </w:rPr>
        <w:t>Podpora kompetencí k podnikavosti, iniciativě a kreativitě ZŠ, a polytechnické vzdělávání</w:t>
      </w:r>
    </w:p>
    <w:p w:rsidR="00B04678" w:rsidRPr="00453797" w:rsidRDefault="00B04678" w:rsidP="00453797">
      <w:pPr>
        <w:jc w:val="center"/>
        <w:rPr>
          <w:rFonts w:ascii="Calibri" w:hAnsi="Calibri" w:cs="Calibri"/>
          <w:sz w:val="32"/>
          <w:szCs w:val="32"/>
        </w:rPr>
      </w:pPr>
    </w:p>
    <w:p w:rsidR="00E55180" w:rsidRDefault="00337A9A" w:rsidP="00E55180">
      <w:pPr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>3</w:t>
      </w:r>
      <w:r w:rsidR="00AB65CA">
        <w:rPr>
          <w:rFonts w:ascii="Calibri" w:hAnsi="Calibri" w:cs="Calibri"/>
          <w:sz w:val="32"/>
          <w:szCs w:val="32"/>
        </w:rPr>
        <w:t>.</w:t>
      </w:r>
      <w:r w:rsidR="00277400">
        <w:rPr>
          <w:rFonts w:ascii="Calibri" w:hAnsi="Calibri" w:cs="Calibri"/>
          <w:sz w:val="32"/>
          <w:szCs w:val="32"/>
        </w:rPr>
        <w:t xml:space="preserve"> </w:t>
      </w:r>
      <w:r w:rsidR="00AB65CA">
        <w:rPr>
          <w:rFonts w:ascii="Calibri" w:hAnsi="Calibri" w:cs="Calibri"/>
          <w:sz w:val="32"/>
          <w:szCs w:val="32"/>
        </w:rPr>
        <w:t>kolo</w:t>
      </w:r>
    </w:p>
    <w:p w:rsid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</w:p>
    <w:p w:rsidR="00E55180" w:rsidRP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  <w:r w:rsidRPr="00E55180">
        <w:rPr>
          <w:rFonts w:ascii="Calibri" w:hAnsi="Calibri" w:cs="Calibri"/>
          <w:sz w:val="32"/>
          <w:szCs w:val="32"/>
        </w:rPr>
        <w:t xml:space="preserve">Chomutovská </w:t>
      </w:r>
      <w:r w:rsidR="00951633">
        <w:rPr>
          <w:rFonts w:ascii="Calibri" w:hAnsi="Calibri" w:cs="Calibri"/>
          <w:sz w:val="32"/>
          <w:szCs w:val="32"/>
        </w:rPr>
        <w:t xml:space="preserve">radnice, </w:t>
      </w:r>
      <w:r w:rsidR="003740F1">
        <w:rPr>
          <w:rFonts w:ascii="Calibri" w:hAnsi="Calibri" w:cs="Calibri"/>
          <w:sz w:val="32"/>
          <w:szCs w:val="32"/>
        </w:rPr>
        <w:t>1</w:t>
      </w:r>
      <w:r w:rsidR="00B04678">
        <w:rPr>
          <w:rFonts w:ascii="Calibri" w:hAnsi="Calibri" w:cs="Calibri"/>
          <w:sz w:val="32"/>
          <w:szCs w:val="32"/>
        </w:rPr>
        <w:t>8</w:t>
      </w:r>
      <w:r w:rsidR="00DA41D3">
        <w:rPr>
          <w:rFonts w:ascii="Calibri" w:hAnsi="Calibri" w:cs="Calibri"/>
          <w:sz w:val="32"/>
          <w:szCs w:val="32"/>
        </w:rPr>
        <w:t>.</w:t>
      </w:r>
      <w:r w:rsidR="00337A9A">
        <w:rPr>
          <w:rFonts w:ascii="Calibri" w:hAnsi="Calibri" w:cs="Calibri"/>
          <w:sz w:val="32"/>
          <w:szCs w:val="32"/>
        </w:rPr>
        <w:t xml:space="preserve"> 5.</w:t>
      </w:r>
      <w:r w:rsidR="00DA41D3">
        <w:rPr>
          <w:rFonts w:ascii="Calibri" w:hAnsi="Calibri" w:cs="Calibri"/>
          <w:sz w:val="32"/>
          <w:szCs w:val="32"/>
        </w:rPr>
        <w:t xml:space="preserve"> 2016</w:t>
      </w:r>
    </w:p>
    <w:p w:rsidR="00E55180" w:rsidRPr="00E55180" w:rsidRDefault="00E55180" w:rsidP="00E55180">
      <w:pPr>
        <w:jc w:val="center"/>
        <w:rPr>
          <w:rFonts w:ascii="Calibri" w:hAnsi="Calibri" w:cs="Calibri"/>
          <w:sz w:val="32"/>
          <w:szCs w:val="32"/>
        </w:rPr>
      </w:pPr>
    </w:p>
    <w:p w:rsidR="00E55180" w:rsidRPr="00AB65CA" w:rsidRDefault="00E55180" w:rsidP="00E55180">
      <w:pPr>
        <w:jc w:val="center"/>
        <w:rPr>
          <w:rFonts w:ascii="Calibri" w:hAnsi="Calibri" w:cs="Calibri"/>
          <w:b/>
          <w:sz w:val="32"/>
          <w:szCs w:val="32"/>
        </w:rPr>
      </w:pPr>
      <w:r w:rsidRPr="00AB65CA">
        <w:rPr>
          <w:rFonts w:ascii="Calibri" w:hAnsi="Calibri" w:cs="Calibri"/>
          <w:b/>
          <w:sz w:val="32"/>
          <w:szCs w:val="32"/>
        </w:rPr>
        <w:t>Zápis</w:t>
      </w:r>
    </w:p>
    <w:p w:rsidR="00E55180" w:rsidRDefault="00E55180" w:rsidP="0058228C">
      <w:pPr>
        <w:jc w:val="both"/>
        <w:rPr>
          <w:rFonts w:ascii="Calibri" w:hAnsi="Calibri" w:cs="Calibri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b/>
          <w:sz w:val="22"/>
          <w:szCs w:val="22"/>
        </w:rPr>
      </w:pPr>
      <w:r w:rsidRPr="00E55180">
        <w:rPr>
          <w:rFonts w:ascii="Calibri" w:hAnsi="Calibri" w:cs="Calibri"/>
          <w:b/>
          <w:sz w:val="22"/>
          <w:szCs w:val="22"/>
        </w:rPr>
        <w:t>Program jednání</w:t>
      </w:r>
    </w:p>
    <w:p w:rsidR="00277400" w:rsidRPr="00277400" w:rsidRDefault="00277400" w:rsidP="00277400">
      <w:pPr>
        <w:rPr>
          <w:rFonts w:ascii="Calibri" w:hAnsi="Calibri" w:cs="Calibri"/>
          <w:sz w:val="22"/>
          <w:szCs w:val="22"/>
        </w:rPr>
      </w:pPr>
      <w:r w:rsidRPr="00277400">
        <w:rPr>
          <w:rFonts w:ascii="Calibri" w:hAnsi="Calibri" w:cs="Calibri"/>
          <w:sz w:val="22"/>
          <w:szCs w:val="22"/>
        </w:rPr>
        <w:t xml:space="preserve">- dopracování úkolů pro </w:t>
      </w:r>
      <w:r w:rsidR="00337A9A">
        <w:rPr>
          <w:rFonts w:ascii="Calibri" w:hAnsi="Calibri" w:cs="Calibri"/>
          <w:sz w:val="22"/>
          <w:szCs w:val="22"/>
        </w:rPr>
        <w:t>druhé</w:t>
      </w:r>
      <w:r w:rsidRPr="00277400">
        <w:rPr>
          <w:rFonts w:ascii="Calibri" w:hAnsi="Calibri" w:cs="Calibri"/>
          <w:sz w:val="22"/>
          <w:szCs w:val="22"/>
        </w:rPr>
        <w:t xml:space="preserve"> kolo PS</w:t>
      </w:r>
    </w:p>
    <w:p w:rsidR="00337A9A" w:rsidRPr="00337A9A" w:rsidRDefault="00337A9A" w:rsidP="00337A9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37A9A">
        <w:rPr>
          <w:rFonts w:ascii="Calibri" w:hAnsi="Calibri" w:cs="Calibri"/>
          <w:sz w:val="22"/>
          <w:szCs w:val="22"/>
        </w:rPr>
        <w:t>shoda na prioritách </w:t>
      </w:r>
    </w:p>
    <w:p w:rsidR="00337A9A" w:rsidRPr="00337A9A" w:rsidRDefault="00337A9A" w:rsidP="00337A9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37A9A">
        <w:rPr>
          <w:rFonts w:ascii="Calibri" w:hAnsi="Calibri" w:cs="Calibri"/>
          <w:sz w:val="22"/>
          <w:szCs w:val="22"/>
        </w:rPr>
        <w:t>indikátory</w:t>
      </w:r>
    </w:p>
    <w:p w:rsidR="00337A9A" w:rsidRPr="00337A9A" w:rsidRDefault="00337A9A" w:rsidP="00337A9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37A9A">
        <w:rPr>
          <w:rFonts w:ascii="Calibri" w:hAnsi="Calibri" w:cs="Calibri"/>
          <w:sz w:val="22"/>
          <w:szCs w:val="22"/>
        </w:rPr>
        <w:t>popis strategie dosažení priorit</w:t>
      </w:r>
    </w:p>
    <w:p w:rsidR="00AB65CA" w:rsidRPr="00E55180" w:rsidRDefault="00337A9A" w:rsidP="00337A9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- </w:t>
      </w:r>
      <w:r w:rsidRPr="00337A9A">
        <w:rPr>
          <w:rFonts w:ascii="Calibri" w:hAnsi="Calibri" w:cs="Calibri"/>
          <w:sz w:val="22"/>
          <w:szCs w:val="22"/>
        </w:rPr>
        <w:t>investice</w:t>
      </w:r>
    </w:p>
    <w:p w:rsidR="00337A9A" w:rsidRDefault="00337A9A" w:rsidP="0058228C">
      <w:pPr>
        <w:jc w:val="both"/>
        <w:rPr>
          <w:rFonts w:ascii="Calibri" w:hAnsi="Calibri" w:cs="Calibri"/>
          <w:b/>
          <w:sz w:val="22"/>
          <w:szCs w:val="22"/>
        </w:rPr>
      </w:pPr>
    </w:p>
    <w:p w:rsidR="00E55180" w:rsidRPr="00E55180" w:rsidRDefault="00E55180" w:rsidP="0058228C">
      <w:pPr>
        <w:jc w:val="both"/>
        <w:rPr>
          <w:rFonts w:ascii="Calibri" w:hAnsi="Calibri" w:cs="Calibri"/>
          <w:b/>
          <w:sz w:val="22"/>
          <w:szCs w:val="22"/>
        </w:rPr>
      </w:pPr>
      <w:r w:rsidRPr="00E55180">
        <w:rPr>
          <w:rFonts w:ascii="Calibri" w:hAnsi="Calibri" w:cs="Calibri"/>
          <w:b/>
          <w:sz w:val="22"/>
          <w:szCs w:val="22"/>
        </w:rPr>
        <w:t>Účastníci jednání</w:t>
      </w: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 xml:space="preserve">Viz. </w:t>
      </w:r>
      <w:proofErr w:type="gramStart"/>
      <w:r w:rsidRPr="00E55180">
        <w:rPr>
          <w:rFonts w:ascii="Calibri" w:hAnsi="Calibri" w:cs="Calibri"/>
          <w:sz w:val="22"/>
          <w:szCs w:val="22"/>
        </w:rPr>
        <w:t>prezenční</w:t>
      </w:r>
      <w:proofErr w:type="gramEnd"/>
      <w:r w:rsidRPr="00E55180">
        <w:rPr>
          <w:rFonts w:ascii="Calibri" w:hAnsi="Calibri" w:cs="Calibri"/>
          <w:sz w:val="22"/>
          <w:szCs w:val="22"/>
        </w:rPr>
        <w:t xml:space="preserve"> listina</w:t>
      </w:r>
    </w:p>
    <w:p w:rsidR="00E55180" w:rsidRPr="00E55180" w:rsidRDefault="00E55180" w:rsidP="0058228C">
      <w:pPr>
        <w:pBdr>
          <w:bottom w:val="single" w:sz="6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:rsidR="00AB65CA" w:rsidRDefault="00AB65CA" w:rsidP="0058228C">
      <w:pPr>
        <w:jc w:val="both"/>
        <w:rPr>
          <w:rFonts w:ascii="Calibri" w:hAnsi="Calibri" w:cs="Calibri"/>
          <w:sz w:val="22"/>
          <w:szCs w:val="22"/>
        </w:rPr>
      </w:pPr>
    </w:p>
    <w:p w:rsidR="00B04678" w:rsidRPr="00AD4FBE" w:rsidRDefault="00B04678" w:rsidP="00B04678">
      <w:pPr>
        <w:pStyle w:val="Standard"/>
        <w:jc w:val="both"/>
        <w:rPr>
          <w:rFonts w:cs="Times New Roman"/>
          <w:b/>
        </w:rPr>
      </w:pPr>
      <w:r w:rsidRPr="00AD4FBE">
        <w:rPr>
          <w:rFonts w:cs="Times New Roman"/>
          <w:b/>
        </w:rPr>
        <w:t>SWOT analýza</w:t>
      </w:r>
    </w:p>
    <w:p w:rsidR="00B04678" w:rsidRPr="00AD4FBE" w:rsidRDefault="00B04678" w:rsidP="00B04678">
      <w:pPr>
        <w:pStyle w:val="Standard"/>
        <w:jc w:val="both"/>
        <w:rPr>
          <w:rFonts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37"/>
        <w:gridCol w:w="4725"/>
      </w:tblGrid>
      <w:tr w:rsidR="00B04678" w:rsidRPr="00AD4FBE" w:rsidTr="00E55307">
        <w:tc>
          <w:tcPr>
            <w:tcW w:w="6997" w:type="dxa"/>
          </w:tcPr>
          <w:p w:rsidR="00B04678" w:rsidRPr="009E722E" w:rsidRDefault="00B04678" w:rsidP="00E55307">
            <w:pPr>
              <w:jc w:val="center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S - Silné stránky</w:t>
            </w:r>
          </w:p>
        </w:tc>
        <w:tc>
          <w:tcPr>
            <w:tcW w:w="6997" w:type="dxa"/>
          </w:tcPr>
          <w:p w:rsidR="00B04678" w:rsidRPr="009E722E" w:rsidRDefault="00B04678" w:rsidP="00E55307">
            <w:pPr>
              <w:jc w:val="center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W - Slabé stránky</w:t>
            </w:r>
          </w:p>
        </w:tc>
      </w:tr>
      <w:tr w:rsidR="00B04678" w:rsidRPr="00AD4FBE" w:rsidTr="00E55307">
        <w:trPr>
          <w:trHeight w:val="5649"/>
        </w:trPr>
        <w:tc>
          <w:tcPr>
            <w:tcW w:w="6997" w:type="dxa"/>
          </w:tcPr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lastRenderedPageBreak/>
              <w:t>1. v Jirkově na ZŠ Budovatelů je už 10 let zaběhlý projekt Fiktivní firma pro 2. stupeň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2. Tradice pravidelného setkávání výchovných poradců ze ZŠ s IPS ÚP, řediteli SŠ, svolávaného PPP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 xml:space="preserve">3. Tradiční akce OHK Výstava vzdělávání a </w:t>
            </w:r>
            <w:proofErr w:type="spellStart"/>
            <w:r w:rsidRPr="009E722E">
              <w:rPr>
                <w:rFonts w:cs="Times New Roman"/>
                <w:b/>
                <w:sz w:val="20"/>
                <w:szCs w:val="20"/>
              </w:rPr>
              <w:t>Technodays</w:t>
            </w:r>
            <w:proofErr w:type="spellEnd"/>
            <w:r w:rsidRPr="009E722E">
              <w:rPr>
                <w:rFonts w:cs="Times New Roman"/>
                <w:b/>
                <w:sz w:val="20"/>
                <w:szCs w:val="20"/>
              </w:rPr>
              <w:t xml:space="preserve"> pro děti i rodiče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4. velká nabídka kroužků SVČ Domeček zaměřená na technické obory, ale i kuchařský obor – vybavenost dílnami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5. fungující spolupráce mezi MŠ (Čím budu, až vyrostu), ZŠ, SŠ a zaměstnavateli (OHK)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6997" w:type="dxa"/>
          </w:tcPr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sz w:val="20"/>
                <w:szCs w:val="20"/>
              </w:rPr>
            </w:pPr>
            <w:r w:rsidRPr="009E722E">
              <w:rPr>
                <w:sz w:val="20"/>
                <w:szCs w:val="20"/>
              </w:rPr>
              <w:t xml:space="preserve">Na většině ZŠ se žáci aktivně nepodílejí na činnostech fiktivních firem či akcích Junior </w:t>
            </w:r>
            <w:proofErr w:type="spellStart"/>
            <w:r w:rsidRPr="009E722E">
              <w:rPr>
                <w:sz w:val="20"/>
                <w:szCs w:val="20"/>
              </w:rPr>
              <w:t>achievement</w:t>
            </w:r>
            <w:proofErr w:type="spellEnd"/>
            <w:r w:rsidRPr="009E722E">
              <w:rPr>
                <w:sz w:val="20"/>
                <w:szCs w:val="20"/>
              </w:rPr>
              <w:t xml:space="preserve"> nebo v obdobných dalších (např. Podnikavá škola), a/nebo se aktivně nepodílejí na přípravě a realizaci projektů školy</w:t>
            </w:r>
          </w:p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sz w:val="20"/>
                <w:szCs w:val="20"/>
              </w:rPr>
            </w:pPr>
            <w:r w:rsidRPr="009E722E">
              <w:rPr>
                <w:sz w:val="20"/>
                <w:szCs w:val="20"/>
              </w:rPr>
              <w:t>Na některých školách neexistuje prostor pro pravidelné sdílení zkušeností (dílny nápadů, apod.)</w:t>
            </w:r>
          </w:p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sz w:val="20"/>
                <w:szCs w:val="20"/>
              </w:rPr>
            </w:pPr>
            <w:r w:rsidRPr="009E722E">
              <w:rPr>
                <w:sz w:val="20"/>
                <w:szCs w:val="20"/>
              </w:rPr>
              <w:t>Školy dostatečně neorganizují konzultace, debaty a exkurze na podporu podnikavosti, iniciativy pro žáky a učitele</w:t>
            </w:r>
          </w:p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Učitelé nesdílejí dobrou praxi v oblasti rozvoje iniciativy a kreativity mezi sebou i s učiteli z jiných škol, výměna a spolupráce jen v průběhu projektů</w:t>
            </w:r>
          </w:p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Málo technických dílen a kuchyněk na školách</w:t>
            </w:r>
          </w:p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Mimo projekt nemají školy peníze na exkurze, dílny, na koordinaci aktivit kariérového poradenství a rozvoje podnikavosti, atd.</w:t>
            </w:r>
          </w:p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Nedostatečné kompetence některých pedagogických pracovníků k rozvoji podnikavosti, inciativy a kreativity žáků, ale i v závislosti na zvládnutí kázně (nastavení mantinelů ze strany vedení)</w:t>
            </w:r>
          </w:p>
          <w:p w:rsidR="00B04678" w:rsidRPr="009E722E" w:rsidRDefault="00B04678" w:rsidP="00B04678">
            <w:pPr>
              <w:pStyle w:val="Odstavecseseznamem"/>
              <w:widowControl w:val="0"/>
              <w:numPr>
                <w:ilvl w:val="0"/>
                <w:numId w:val="42"/>
              </w:numPr>
              <w:suppressAutoHyphens/>
              <w:autoSpaceDN w:val="0"/>
              <w:contextualSpacing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9E722E">
              <w:rPr>
                <w:sz w:val="20"/>
                <w:szCs w:val="20"/>
              </w:rPr>
              <w:t>na některých školách jsou učitelé hodnoceni podle splnění administrativních povinností (formálně), nikoli podle vzdělávacích výsledků</w:t>
            </w:r>
          </w:p>
        </w:tc>
      </w:tr>
      <w:tr w:rsidR="00B04678" w:rsidRPr="00AD4FBE" w:rsidTr="00E55307">
        <w:tc>
          <w:tcPr>
            <w:tcW w:w="6997" w:type="dxa"/>
          </w:tcPr>
          <w:p w:rsidR="00B04678" w:rsidRPr="009E722E" w:rsidRDefault="00B04678" w:rsidP="00E55307">
            <w:pPr>
              <w:jc w:val="center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O - příležitosti</w:t>
            </w:r>
          </w:p>
        </w:tc>
        <w:tc>
          <w:tcPr>
            <w:tcW w:w="6997" w:type="dxa"/>
          </w:tcPr>
          <w:p w:rsidR="00B04678" w:rsidRPr="009E722E" w:rsidRDefault="00B04678" w:rsidP="00E55307">
            <w:pPr>
              <w:jc w:val="center"/>
              <w:rPr>
                <w:b/>
                <w:sz w:val="20"/>
                <w:szCs w:val="20"/>
              </w:rPr>
            </w:pPr>
            <w:r w:rsidRPr="009E722E">
              <w:rPr>
                <w:b/>
                <w:sz w:val="20"/>
                <w:szCs w:val="20"/>
              </w:rPr>
              <w:t>T- Hrozby</w:t>
            </w:r>
          </w:p>
        </w:tc>
      </w:tr>
      <w:tr w:rsidR="00B04678" w:rsidRPr="00AD4FBE" w:rsidTr="00E55307">
        <w:tc>
          <w:tcPr>
            <w:tcW w:w="6997" w:type="dxa"/>
          </w:tcPr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>1. všem školám Ústeckého kraje je k dispozici počítačový program Fiktivní firmy (moc zatím nevyužívaný)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2. školy volají po zefektivnění setkávání výchovných poradců ze ZŠ s IPS ÚP, řediteli SŠ, svolávaného PPP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3. zapojení OHK do platformy MAP jako vazby na zaměstnavatele - dokáže zařídit exkurze a stáže ve firmách jak v ČR, tak v Německu, propagovat firmy a pracovní příležitosti, připravit výukové materiály a distribuovat je školám, pořádat odborné semináře a další typy školení pro učitele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4. možnost využít vybavenost SVČ Domeček pro školy v dopoledních hodinách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>5. nabídka vzdělávacích kurzů pro pedagogy ze strany SVČ Domeček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 xml:space="preserve">6. plánované rozšíření kapacit SVČ Domeček – detašované pracoviště v </w:t>
            </w:r>
            <w:proofErr w:type="gramStart"/>
            <w:r w:rsidRPr="009E722E">
              <w:rPr>
                <w:rFonts w:cs="Times New Roman"/>
                <w:sz w:val="20"/>
                <w:szCs w:val="20"/>
              </w:rPr>
              <w:t>KASS</w:t>
            </w:r>
            <w:proofErr w:type="gramEnd"/>
            <w:r w:rsidRPr="009E722E">
              <w:rPr>
                <w:rFonts w:cs="Times New Roman"/>
                <w:sz w:val="20"/>
                <w:szCs w:val="20"/>
              </w:rPr>
              <w:t xml:space="preserve"> – příležitost podchytit děti a mládež ze sídliště 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7. existence NNO, poskytujících kariérové poradenství a sociální služby pro děti a mládež na Chomutovsku (Člověk v tísni, Světlo) – propojit na výchovné poradce a OHK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lastRenderedPageBreak/>
              <w:t>8. plánovaná změna školského zákona, týkající se změny financování škol, odfiltruje děti, které nemají schopnosti absolvovat střední školu (školy nebudou brát každého) a tím více jich půjde na řemesla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9. v zahraničí (vč. Slovenska) existují moderní aktuální výukové materiály, které lze jen přeložit a upravit pro podmínky ČR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>10. Pilot předmětových komisí v Chomutově (fungují více méně jen M a F)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 xml:space="preserve">11. Předmětové olympiády, pořádané SVČ Domeček, lze využít pro setkávání učitelů 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12. zájem větších zaměstnavatelů a podnikatelů o spolupráci se školami</w:t>
            </w:r>
          </w:p>
          <w:p w:rsidR="00B04678" w:rsidRPr="009E722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13. diagnostika ÚP pro volbu dalšího povolání vycházejících žáků ZŠ</w:t>
            </w:r>
          </w:p>
        </w:tc>
        <w:tc>
          <w:tcPr>
            <w:tcW w:w="6997" w:type="dxa"/>
          </w:tcPr>
          <w:p w:rsidR="00B04678" w:rsidRPr="009E722E" w:rsidRDefault="00B04678" w:rsidP="00E55307">
            <w:pPr>
              <w:pStyle w:val="Standard"/>
              <w:ind w:left="36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lastRenderedPageBreak/>
              <w:t>1. Nedostatek finančních prostředků pro realizaci vzdělávání mimo vlastní výuku</w:t>
            </w:r>
          </w:p>
          <w:p w:rsidR="00B04678" w:rsidRPr="009E722E" w:rsidRDefault="00B04678" w:rsidP="00E55307">
            <w:pPr>
              <w:pStyle w:val="Standard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>2. Nedostatek aktuálních výukových materiálů, pomůcek a metodik v oblasti podnikavosti, inciativy a kreativity</w:t>
            </w:r>
          </w:p>
          <w:p w:rsidR="00B04678" w:rsidRPr="009E722E" w:rsidRDefault="00B04678" w:rsidP="00E55307">
            <w:pPr>
              <w:pStyle w:val="Standard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 xml:space="preserve">3. Kontraproduktivní nastavení pravidel přijímacího řízení na SŠ (berou i s 4 </w:t>
            </w:r>
            <w:proofErr w:type="spellStart"/>
            <w:r w:rsidRPr="009E722E">
              <w:rPr>
                <w:rFonts w:cs="Times New Roman"/>
                <w:sz w:val="20"/>
                <w:szCs w:val="20"/>
              </w:rPr>
              <w:t>kami</w:t>
            </w:r>
            <w:proofErr w:type="spellEnd"/>
            <w:r w:rsidRPr="009E722E">
              <w:rPr>
                <w:rFonts w:cs="Times New Roman"/>
                <w:sz w:val="20"/>
                <w:szCs w:val="20"/>
              </w:rPr>
              <w:t>)</w:t>
            </w:r>
          </w:p>
          <w:p w:rsidR="00B04678" w:rsidRPr="009E722E" w:rsidRDefault="00B04678" w:rsidP="00E55307">
            <w:pPr>
              <w:pStyle w:val="Standard"/>
              <w:ind w:left="36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4. Zastaralé výukové programy</w:t>
            </w:r>
          </w:p>
          <w:p w:rsidR="00B04678" w:rsidRPr="009E722E" w:rsidRDefault="00B04678" w:rsidP="00E55307">
            <w:pPr>
              <w:pStyle w:val="Standard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 w:rsidRPr="009E722E">
              <w:rPr>
                <w:rFonts w:cs="Times New Roman"/>
                <w:sz w:val="20"/>
                <w:szCs w:val="20"/>
              </w:rPr>
              <w:t>5. podfinancování školství včetně mezd – důsledkem je úbytek kvalitních pedagogů</w:t>
            </w:r>
          </w:p>
          <w:p w:rsidR="00B04678" w:rsidRPr="009E722E" w:rsidRDefault="00B04678" w:rsidP="00E55307">
            <w:pPr>
              <w:pStyle w:val="Standard"/>
              <w:ind w:left="36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9E722E">
              <w:rPr>
                <w:rFonts w:cs="Times New Roman"/>
                <w:b/>
                <w:sz w:val="20"/>
                <w:szCs w:val="20"/>
              </w:rPr>
              <w:t>6. přesun pozornosti PPP na společné vzdělávání, úbytek času pro testy pro volbu povolání a servis pro výchovné poradce</w:t>
            </w:r>
          </w:p>
          <w:p w:rsidR="00B04678" w:rsidRPr="009E722E" w:rsidRDefault="00B04678" w:rsidP="00E55307">
            <w:pPr>
              <w:pStyle w:val="Standard"/>
              <w:ind w:left="36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04678" w:rsidRPr="00AD4FBE" w:rsidRDefault="00B04678" w:rsidP="00B04678">
      <w:pPr>
        <w:pStyle w:val="Standard"/>
        <w:jc w:val="both"/>
        <w:rPr>
          <w:rFonts w:cs="Times New Roman"/>
          <w:b/>
        </w:rPr>
      </w:pPr>
    </w:p>
    <w:p w:rsidR="00B04678" w:rsidRPr="00AD4FBE" w:rsidRDefault="00B04678" w:rsidP="00B04678">
      <w:pPr>
        <w:jc w:val="both"/>
        <w:rPr>
          <w:b/>
        </w:rPr>
      </w:pPr>
      <w:r w:rsidRPr="00AD4FBE">
        <w:rPr>
          <w:b/>
        </w:rPr>
        <w:t>Priority, zamýšlená strategie, cíle, indikátory</w:t>
      </w:r>
    </w:p>
    <w:p w:rsidR="00B04678" w:rsidRPr="00AD4FBE" w:rsidRDefault="00B04678" w:rsidP="00B04678">
      <w:pPr>
        <w:pStyle w:val="Standard"/>
        <w:jc w:val="both"/>
        <w:rPr>
          <w:rFonts w:cs="Times New Roman"/>
        </w:rPr>
      </w:pPr>
      <w:r w:rsidRPr="00AD4FBE">
        <w:rPr>
          <w:rFonts w:cs="Times New Roman"/>
          <w:b/>
        </w:rPr>
        <w:t>Priorita 6.1</w:t>
      </w:r>
      <w:r w:rsidRPr="00AD4FBE">
        <w:rPr>
          <w:rFonts w:cs="Times New Roman"/>
        </w:rPr>
        <w:t xml:space="preserve"> Učitelé mají k dispozici dostatečné technické a materiální vybavení: dílny, kuchyňky, učebny polytechnické výuky (přírodovědné, fyzikální, chemické třídy/laboratoře s vybavením</w:t>
      </w:r>
    </w:p>
    <w:p w:rsidR="00B04678" w:rsidRPr="00AD4FBE" w:rsidRDefault="00B04678" w:rsidP="00B04678">
      <w:pPr>
        <w:pStyle w:val="Standard"/>
        <w:jc w:val="both"/>
        <w:rPr>
          <w:rFonts w:cs="Times New Roman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4678" w:rsidRPr="00AD4FBE" w:rsidTr="00E55307">
        <w:tc>
          <w:tcPr>
            <w:tcW w:w="9062" w:type="dxa"/>
          </w:tcPr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AD4FBE">
              <w:rPr>
                <w:rFonts w:cs="Times New Roman"/>
                <w:b/>
                <w:sz w:val="20"/>
                <w:szCs w:val="20"/>
              </w:rPr>
              <w:t xml:space="preserve">Strategie: </w:t>
            </w:r>
            <w:r w:rsidRPr="00AD4FBE">
              <w:rPr>
                <w:rFonts w:cs="Times New Roman"/>
                <w:sz w:val="20"/>
                <w:szCs w:val="20"/>
              </w:rPr>
              <w:t>preferovanou strategií je vybudovat zázemí přímo na základních školách; v záložní variantě pak využívat v dopoledních hodinách výuky zázemí v středisku volného času Domeček, rozšířit jeho kapacitu a zvýšit vybavenost; prostředky získáme z IROP a OPVVV, do jejichž výzev podají projekty buď školy samotné, nebo zřizovatel nebo SVČ Domeček</w:t>
            </w:r>
          </w:p>
        </w:tc>
      </w:tr>
      <w:tr w:rsidR="00B04678" w:rsidRPr="00AD4FBE" w:rsidTr="00E55307">
        <w:tc>
          <w:tcPr>
            <w:tcW w:w="9062" w:type="dxa"/>
          </w:tcPr>
          <w:p w:rsidR="00B04678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Cíle: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6.1.1 Nejpozději od školního roku 2017/18 bude N škol vybaveno moderními dílnami k využití N žáky ročně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6.1.2 Nejpozději od školního roku 2017/18 bude N škol vybaveno moderními kuchyňkami k využití N žáky ročně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6.1.3 Nejpozději od školního roku 2017/18 bude N škol vybaveno moderními učebnami polytechnických oborů k využití N žáky ročně</w:t>
            </w:r>
          </w:p>
          <w:p w:rsidR="00B04678" w:rsidRPr="00223D9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6.1.4 Nejpozději od školního roku 2017/18 bude disponovat potřebným vybavením pro polytechniku SVČ Domeček k dopolednímu využití N žáky základních škol ročně</w:t>
            </w:r>
          </w:p>
        </w:tc>
      </w:tr>
      <w:tr w:rsidR="00B04678" w:rsidRPr="00AD4FBE" w:rsidTr="00E55307">
        <w:tc>
          <w:tcPr>
            <w:tcW w:w="9062" w:type="dxa"/>
          </w:tcPr>
          <w:p w:rsidR="00B04678" w:rsidRPr="00AD4FBE" w:rsidRDefault="00B04678" w:rsidP="00E55307">
            <w:pPr>
              <w:jc w:val="both"/>
              <w:rPr>
                <w:b/>
                <w:sz w:val="20"/>
                <w:szCs w:val="20"/>
              </w:rPr>
            </w:pPr>
            <w:r w:rsidRPr="00AD4FBE">
              <w:rPr>
                <w:b/>
                <w:sz w:val="20"/>
                <w:szCs w:val="20"/>
              </w:rPr>
              <w:t xml:space="preserve">Indikátory: 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nových dílen na školách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nových kuchyněk na školách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nových učeben polytechnické výuky na školách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nově vybavených základních škol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nových učeben/dílen v SVČ Domeček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škol, využívajících zázemí v SVČ Domeček / rok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hodin SVČ Domeček, poskytnutých školám pro polytechnickou výuku / rok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žáků, účastných vzdělávání v nových učebnách/dílnách/kuchyňkách ve školách / rok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žáků, účastných polytechnického vzdělávání v SVČ Domeček / rok</w:t>
            </w:r>
          </w:p>
        </w:tc>
      </w:tr>
    </w:tbl>
    <w:p w:rsidR="00B04678" w:rsidRPr="00AD4FBE" w:rsidRDefault="00B04678" w:rsidP="00B04678">
      <w:pPr>
        <w:jc w:val="both"/>
        <w:rPr>
          <w:b/>
          <w:highlight w:val="yellow"/>
        </w:rPr>
      </w:pPr>
    </w:p>
    <w:p w:rsidR="00B04678" w:rsidRPr="00AD4FBE" w:rsidRDefault="00B04678" w:rsidP="00B04678">
      <w:pPr>
        <w:jc w:val="both"/>
        <w:rPr>
          <w:b/>
          <w:highlight w:val="yellow"/>
        </w:rPr>
      </w:pPr>
      <w:r w:rsidRPr="00AD4FBE">
        <w:rPr>
          <w:b/>
        </w:rPr>
        <w:t>Priorita 6.2</w:t>
      </w:r>
      <w:r w:rsidRPr="00AD4FBE">
        <w:t xml:space="preserve"> Na základních školách bude posíleno kariérové poradenství, polytechnická výuka a zvyšování finanční gramotnosti prostřednictvím pravidelných stáží do firem, exkurzí a ochutnávek oborů na středních školách pro žáky posledních ročníků, pro výchovné poradce a učitele polytechnických předmětů, otevřením polytechnických kroužků na středních školách pro žáky základních škol (v odpoledních hodinách), a zapojením programů kariérového poradenství neziskových organizací a úřadu práce do výukových hodin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4678" w:rsidRPr="00AD4FBE" w:rsidTr="00E55307">
        <w:tc>
          <w:tcPr>
            <w:tcW w:w="9062" w:type="dxa"/>
          </w:tcPr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AD4FBE">
              <w:rPr>
                <w:rFonts w:cs="Times New Roman"/>
                <w:b/>
                <w:sz w:val="20"/>
                <w:szCs w:val="20"/>
              </w:rPr>
              <w:lastRenderedPageBreak/>
              <w:t xml:space="preserve">Strategie: 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Okresní hospodářská komora podá po domluvě se školami, zaměstnavateli, úřadem práce a NNO projekt do OPVVV, jehož bude nositelem, a školy, ÚP a NNO partnery; součástí projektu budou interaktivní workshopy NNO a ÚP v hodinách na téma dospělosti, kariéry a finanční gramotnosti, exkurze a stáže ve firmách, ochutnávky oborů na středních školách, diagnostika žáků ve vztahu k volbě povolání, a polytechnické kroužky středních škol pro žáky škol základních</w:t>
            </w:r>
          </w:p>
        </w:tc>
      </w:tr>
      <w:tr w:rsidR="00B04678" w:rsidRPr="00AD4FBE" w:rsidTr="00E55307">
        <w:tc>
          <w:tcPr>
            <w:tcW w:w="9062" w:type="dxa"/>
          </w:tcPr>
          <w:p w:rsidR="00B04678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Cíle: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6.2.1 Nejpozději od školního roku 2017/18 absolvuje N žáků z posledních dvou ročníků N základních škol alespoň </w:t>
            </w:r>
            <w:proofErr w:type="spellStart"/>
            <w:r>
              <w:rPr>
                <w:rFonts w:cs="Times New Roman"/>
                <w:sz w:val="20"/>
                <w:szCs w:val="20"/>
              </w:rPr>
              <w:t>Nx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ročně ochutnávku oborů na střední škole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6.2.2 Nejpozději od školního roku 2017/18 absolvuje N žáků z posledních dvou ročníků N základních škol alespoň </w:t>
            </w:r>
            <w:proofErr w:type="spellStart"/>
            <w:r>
              <w:rPr>
                <w:rFonts w:cs="Times New Roman"/>
                <w:sz w:val="20"/>
                <w:szCs w:val="20"/>
              </w:rPr>
              <w:t>Nx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ročně exkurzi k zaměstnavatelům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6.2.3 Nejpozději od školního roku 2017/18 absolvuje N žáků z posledních dvou ročníků N základních škol alespoň 1 stáž u zaměstnavatele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6.2.4 Nejpozději od školního roku 2017/18 absolvuje N žáků z posledních dvou ročníků N základních škol alespoň N hodin ročně workshop na téma volba povolání, svět dospělosti a finanční gramotnost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6.2.5 Nejpozději od školního roku 2017/18 bude N žáků z posledních dvou ročníků N základních škol pravidelně navštěvovat kroužek na střední škole</w:t>
            </w:r>
          </w:p>
          <w:p w:rsidR="00B04678" w:rsidRPr="005F003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6.2.6 Od školního roku 2017/18 se každoročně přihlásí a dostane na střední školu N% vycházejících žáků ZŠ</w:t>
            </w:r>
          </w:p>
        </w:tc>
      </w:tr>
      <w:tr w:rsidR="00B04678" w:rsidRPr="00AD4FBE" w:rsidTr="00E55307">
        <w:tc>
          <w:tcPr>
            <w:tcW w:w="9062" w:type="dxa"/>
          </w:tcPr>
          <w:p w:rsidR="00B04678" w:rsidRPr="00AD4FBE" w:rsidRDefault="00B04678" w:rsidP="00E55307">
            <w:pPr>
              <w:jc w:val="both"/>
              <w:rPr>
                <w:b/>
                <w:sz w:val="20"/>
                <w:szCs w:val="20"/>
              </w:rPr>
            </w:pPr>
            <w:r w:rsidRPr="00AD4FBE">
              <w:rPr>
                <w:b/>
                <w:sz w:val="20"/>
                <w:szCs w:val="20"/>
              </w:rPr>
              <w:t xml:space="preserve">Indikátory: 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základních škol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středních škol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firem/zaměstnavatelů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NNO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exkurzí, stáží a ochutnávek oborů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kroužků na středních školách pro žáky ZŠ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hodin, věnovaných exkurzím, stážím a ochutnávkám oborů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hodin, věnovaných workshopům NNO a ÚP ve výuce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hodin kroužků na SŠ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žáků do exkurzí, stáží, ochutnávek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žáků ve workshopech NNO a ÚP ve výuce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žáků do kroužků na SŠ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diagnostikovaných žáků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učitelů polytechnických předmětů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výchovných poradců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úspěšných přihlášek na střední školy</w:t>
            </w:r>
          </w:p>
        </w:tc>
      </w:tr>
    </w:tbl>
    <w:p w:rsidR="00B04678" w:rsidRPr="00AD4FBE" w:rsidRDefault="00B04678" w:rsidP="00B04678">
      <w:pPr>
        <w:jc w:val="both"/>
        <w:rPr>
          <w:b/>
          <w:highlight w:val="yellow"/>
        </w:rPr>
      </w:pPr>
    </w:p>
    <w:p w:rsidR="00B04678" w:rsidRPr="00AD4FBE" w:rsidRDefault="00B04678" w:rsidP="00B04678">
      <w:pPr>
        <w:pStyle w:val="Standard"/>
        <w:jc w:val="both"/>
        <w:rPr>
          <w:rFonts w:cs="Times New Roman"/>
        </w:rPr>
      </w:pPr>
      <w:r w:rsidRPr="00AD4FBE">
        <w:rPr>
          <w:rFonts w:cs="Times New Roman"/>
          <w:b/>
        </w:rPr>
        <w:t>Priorita 6.3</w:t>
      </w:r>
      <w:r w:rsidRPr="00AD4FBE">
        <w:rPr>
          <w:rFonts w:cs="Times New Roman"/>
        </w:rPr>
        <w:t xml:space="preserve"> Bude rozvinuta metodická spolupráce výchovných poradců, středních škol, pedagogicko-psychologické poradny, zřizovatelů škol, Okresní hospodářské komory, Úřadu práce ČR, příspěvkových organizací města (SVČ Domeček) a neziskových organizací za účelem podpory práce výchovných poradců na školách, jejich vzdělání, a koordinace jejich postupu</w:t>
      </w:r>
    </w:p>
    <w:p w:rsidR="00B04678" w:rsidRPr="00AD4FBE" w:rsidRDefault="00B04678" w:rsidP="00B04678">
      <w:pPr>
        <w:jc w:val="both"/>
        <w:rPr>
          <w:b/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04678" w:rsidRPr="00AD4FBE" w:rsidTr="00E55307">
        <w:tc>
          <w:tcPr>
            <w:tcW w:w="9062" w:type="dxa"/>
          </w:tcPr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AD4FBE">
              <w:rPr>
                <w:rFonts w:cs="Times New Roman"/>
                <w:b/>
                <w:sz w:val="20"/>
                <w:szCs w:val="20"/>
              </w:rPr>
              <w:t xml:space="preserve">Strategie: 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Magistrát města Chomutova zřídí platformu pravidelného setkávání jmenovaných subjektů, na níž bude probíhat výměna informací, sdíleny příklady dobré praxe z oblasti kariérového poradenství, polytechnické výuky, a diagnostiky žáků, a koordinován společný postup směřující k zvýšení účasti žáků na sekundárním vzdělávání, jejich motivaci, motivaci a podpoře jejich rodičů, a úspěšné volbě oboru; platforma bude zároveň zprostředkovávat nabídku kurzů a dalších vzdělávacích aktivit pro výchovné poradce a učitele polytechniky</w:t>
            </w:r>
          </w:p>
        </w:tc>
      </w:tr>
      <w:tr w:rsidR="00B04678" w:rsidRPr="00AD4FBE" w:rsidTr="00E55307">
        <w:tc>
          <w:tcPr>
            <w:tcW w:w="9062" w:type="dxa"/>
          </w:tcPr>
          <w:p w:rsidR="00B04678" w:rsidRDefault="00B04678" w:rsidP="00E55307">
            <w:pPr>
              <w:pStyle w:val="Standard"/>
              <w:jc w:val="both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Cíle:</w:t>
            </w:r>
          </w:p>
          <w:p w:rsidR="00B04678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6.3.1 Nejpozději od školního roku 2017/18 bude fungovat servisní platforma pro výchovné poradce základních škol</w:t>
            </w:r>
          </w:p>
          <w:p w:rsidR="00B04678" w:rsidRPr="00CF651D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6.3.2 Nejpozději od školního roku 2017/18 bude pravidelně vzděláváno/školeno N výchovných poradců a </w:t>
            </w:r>
            <w:r>
              <w:rPr>
                <w:rFonts w:cs="Times New Roman"/>
                <w:sz w:val="20"/>
                <w:szCs w:val="20"/>
              </w:rPr>
              <w:lastRenderedPageBreak/>
              <w:t>dalších pedagogů z N škol ročně</w:t>
            </w:r>
          </w:p>
        </w:tc>
      </w:tr>
      <w:tr w:rsidR="00B04678" w:rsidRPr="00AD4FBE" w:rsidTr="00E55307">
        <w:tc>
          <w:tcPr>
            <w:tcW w:w="9062" w:type="dxa"/>
          </w:tcPr>
          <w:p w:rsidR="00B04678" w:rsidRPr="00AD4FBE" w:rsidRDefault="00B04678" w:rsidP="00E55307">
            <w:pPr>
              <w:jc w:val="both"/>
              <w:rPr>
                <w:b/>
                <w:sz w:val="20"/>
                <w:szCs w:val="20"/>
              </w:rPr>
            </w:pPr>
            <w:r w:rsidRPr="00AD4FBE">
              <w:rPr>
                <w:b/>
                <w:sz w:val="20"/>
                <w:szCs w:val="20"/>
              </w:rPr>
              <w:lastRenderedPageBreak/>
              <w:t xml:space="preserve">Indikátory: 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výchovných poradců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škol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zapojených dalších subjektů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setkání / rok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kurzů/seminářů pro učitele polytechniky a výchovné poradce</w:t>
            </w:r>
          </w:p>
          <w:p w:rsidR="00B04678" w:rsidRPr="00AD4FBE" w:rsidRDefault="00B04678" w:rsidP="00E55307">
            <w:pPr>
              <w:pStyle w:val="Standard"/>
              <w:jc w:val="both"/>
              <w:rPr>
                <w:rFonts w:cs="Times New Roman"/>
                <w:sz w:val="20"/>
                <w:szCs w:val="20"/>
              </w:rPr>
            </w:pPr>
            <w:r w:rsidRPr="00AD4FBE">
              <w:rPr>
                <w:rFonts w:cs="Times New Roman"/>
                <w:sz w:val="20"/>
                <w:szCs w:val="20"/>
              </w:rPr>
              <w:t>-počet vzdělaných/proškolených výchovných poradců a dalších učitelů</w:t>
            </w:r>
          </w:p>
        </w:tc>
      </w:tr>
    </w:tbl>
    <w:p w:rsidR="00B04678" w:rsidRPr="00AD4FBE" w:rsidRDefault="00B04678" w:rsidP="00B04678">
      <w:pPr>
        <w:jc w:val="both"/>
        <w:rPr>
          <w:b/>
          <w:sz w:val="32"/>
          <w:szCs w:val="32"/>
          <w:highlight w:val="yellow"/>
        </w:rPr>
      </w:pPr>
    </w:p>
    <w:p w:rsidR="00484511" w:rsidRDefault="00484511" w:rsidP="0058228C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>Zapsal: Bronislav Podlaha, koordinátor MAP</w:t>
      </w:r>
    </w:p>
    <w:p w:rsidR="00E55180" w:rsidRPr="00E55180" w:rsidRDefault="00E55180" w:rsidP="0058228C">
      <w:pPr>
        <w:jc w:val="both"/>
        <w:rPr>
          <w:rFonts w:ascii="Calibri" w:hAnsi="Calibri" w:cs="Calibri"/>
          <w:sz w:val="22"/>
          <w:szCs w:val="22"/>
        </w:rPr>
      </w:pPr>
      <w:r w:rsidRPr="00E55180">
        <w:rPr>
          <w:rFonts w:ascii="Calibri" w:hAnsi="Calibri" w:cs="Calibri"/>
          <w:sz w:val="22"/>
          <w:szCs w:val="22"/>
        </w:rPr>
        <w:t>Ověřil: Karel Straka, koordinátor MAP</w:t>
      </w:r>
    </w:p>
    <w:sectPr w:rsidR="00E55180" w:rsidRPr="00E55180" w:rsidSect="00FF51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577" w:rsidRDefault="00E02577">
      <w:r>
        <w:separator/>
      </w:r>
    </w:p>
  </w:endnote>
  <w:endnote w:type="continuationSeparator" w:id="0">
    <w:p w:rsidR="00E02577" w:rsidRDefault="00E0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0" w:rsidRPr="00C06FB5" w:rsidRDefault="008720EB" w:rsidP="00C06FB5">
    <w:pPr>
      <w:pStyle w:val="Zpat"/>
      <w:pBdr>
        <w:top w:val="single" w:sz="4" w:space="1" w:color="auto"/>
      </w:pBdr>
      <w:tabs>
        <w:tab w:val="left" w:pos="855"/>
      </w:tabs>
      <w:jc w:val="right"/>
      <w:rPr>
        <w:rFonts w:ascii="Calibri" w:hAnsi="Calibri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0">
          <wp:simplePos x="0" y="0"/>
          <wp:positionH relativeFrom="column">
            <wp:posOffset>48260</wp:posOffset>
          </wp:positionH>
          <wp:positionV relativeFrom="paragraph">
            <wp:posOffset>71755</wp:posOffset>
          </wp:positionV>
          <wp:extent cx="870585" cy="359410"/>
          <wp:effectExtent l="0" t="0" r="5715" b="2540"/>
          <wp:wrapSquare wrapText="bothSides"/>
          <wp:docPr id="3" name="obrázek 3" descr="LOGO MAS SZK NOV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MAS SZK NOVÉ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58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FB5">
      <w:rPr>
        <w:b/>
        <w:sz w:val="20"/>
        <w:szCs w:val="20"/>
      </w:rPr>
      <w:tab/>
    </w:r>
    <w:r w:rsidR="007C6B80" w:rsidRPr="00C06FB5">
      <w:rPr>
        <w:rFonts w:ascii="Calibri" w:hAnsi="Calibri"/>
        <w:b/>
        <w:sz w:val="20"/>
        <w:szCs w:val="20"/>
      </w:rPr>
      <w:t xml:space="preserve">MAS Sdružení Západní Krušnohoří, </w:t>
    </w:r>
    <w:r w:rsidR="007F25A9">
      <w:rPr>
        <w:rFonts w:ascii="Calibri" w:hAnsi="Calibri"/>
        <w:b/>
        <w:sz w:val="20"/>
        <w:szCs w:val="20"/>
      </w:rPr>
      <w:t>SNP 144, 431 44 Droužkovice</w:t>
    </w:r>
  </w:p>
  <w:p w:rsidR="007C6B80" w:rsidRPr="00C06FB5" w:rsidRDefault="007C6B80" w:rsidP="00C06FB5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 w:rsidRPr="00C06FB5">
      <w:rPr>
        <w:rFonts w:ascii="Calibri" w:hAnsi="Calibri"/>
        <w:b/>
        <w:sz w:val="20"/>
        <w:szCs w:val="20"/>
      </w:rPr>
      <w:t>IČ 26</w:t>
    </w:r>
    <w:r w:rsidR="00B8738B" w:rsidRPr="00C06FB5">
      <w:rPr>
        <w:rFonts w:ascii="Calibri" w:hAnsi="Calibri"/>
        <w:b/>
        <w:sz w:val="20"/>
        <w:szCs w:val="20"/>
      </w:rPr>
      <w:t>9</w:t>
    </w:r>
    <w:r w:rsidRPr="00C06FB5">
      <w:rPr>
        <w:rFonts w:ascii="Calibri" w:hAnsi="Calibri"/>
        <w:b/>
        <w:sz w:val="20"/>
        <w:szCs w:val="20"/>
      </w:rPr>
      <w:t xml:space="preserve"> 99 935</w:t>
    </w:r>
  </w:p>
  <w:p w:rsidR="007C6B80" w:rsidRPr="00C06FB5" w:rsidRDefault="00E8607E" w:rsidP="00C06FB5">
    <w:pPr>
      <w:pStyle w:val="Zpat"/>
      <w:pBdr>
        <w:top w:val="single" w:sz="4" w:space="1" w:color="auto"/>
      </w:pBdr>
      <w:jc w:val="right"/>
      <w:rPr>
        <w:rFonts w:ascii="Calibri" w:hAnsi="Calibri"/>
        <w:b/>
        <w:sz w:val="20"/>
        <w:szCs w:val="20"/>
      </w:rPr>
    </w:pPr>
    <w:r>
      <w:rPr>
        <w:rFonts w:ascii="Calibri" w:hAnsi="Calibri"/>
        <w:b/>
        <w:sz w:val="20"/>
        <w:szCs w:val="20"/>
      </w:rPr>
      <w:t xml:space="preserve"> </w:t>
    </w:r>
    <w:r w:rsidR="004B1F5D" w:rsidRPr="004B1F5D">
      <w:rPr>
        <w:rStyle w:val="Hypertextovodkaz"/>
        <w:rFonts w:ascii="Calibri" w:hAnsi="Calibri"/>
        <w:b/>
        <w:sz w:val="20"/>
        <w:szCs w:val="20"/>
      </w:rPr>
      <w:t>karel.straka</w:t>
    </w:r>
    <w:hyperlink r:id="rId2" w:history="1">
      <w:r w:rsidR="004B1F5D" w:rsidRPr="00BB6F61">
        <w:rPr>
          <w:rStyle w:val="Hypertextovodkaz"/>
          <w:rFonts w:ascii="Calibri" w:hAnsi="Calibri"/>
          <w:b/>
          <w:sz w:val="20"/>
          <w:szCs w:val="20"/>
        </w:rPr>
        <w:t>@maskaszk.cz</w:t>
      </w:r>
    </w:hyperlink>
    <w:r w:rsidR="007C6B80" w:rsidRPr="00C06FB5">
      <w:rPr>
        <w:rFonts w:ascii="Calibri" w:hAnsi="Calibri"/>
        <w:b/>
        <w:sz w:val="20"/>
        <w:szCs w:val="20"/>
      </w:rPr>
      <w:t>, www.ma</w:t>
    </w:r>
    <w:r w:rsidR="004B1F5D">
      <w:rPr>
        <w:rFonts w:ascii="Calibri" w:hAnsi="Calibri"/>
        <w:b/>
        <w:sz w:val="20"/>
        <w:szCs w:val="20"/>
      </w:rPr>
      <w:t>pchomutovsko.</w:t>
    </w:r>
    <w:r w:rsidR="007C6B80" w:rsidRPr="00C06FB5">
      <w:rPr>
        <w:rFonts w:ascii="Calibri" w:hAnsi="Calibri"/>
        <w:b/>
        <w:sz w:val="20"/>
        <w:szCs w:val="20"/>
      </w:rPr>
      <w:t>cz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577" w:rsidRDefault="00E02577">
      <w:r>
        <w:separator/>
      </w:r>
    </w:p>
  </w:footnote>
  <w:footnote w:type="continuationSeparator" w:id="0">
    <w:p w:rsidR="00E02577" w:rsidRDefault="00E025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64B" w:rsidRDefault="00BA5000" w:rsidP="004B1F5D">
    <w:pPr>
      <w:jc w:val="center"/>
    </w:pPr>
    <w:r>
      <w:rPr>
        <w:noProof/>
      </w:rPr>
      <w:drawing>
        <wp:inline distT="0" distB="0" distL="0" distR="0">
          <wp:extent cx="4610735" cy="1031240"/>
          <wp:effectExtent l="0" t="0" r="0" b="0"/>
          <wp:docPr id="1" name="Obrázek 1" descr="C:\Users\HANA\Pictures\LOGA\logolink_MSMT_VVV_hor_barva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ANA\Pictures\LOGA\logolink_MSMT_VVV_hor_barva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0735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5000" w:rsidRDefault="00BA5000" w:rsidP="00C06FB5">
    <w:pPr>
      <w:jc w:val="right"/>
    </w:pPr>
  </w:p>
  <w:p w:rsidR="00BA5000" w:rsidRDefault="00BA5000" w:rsidP="00C06FB5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F5D" w:rsidRDefault="004B1F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C33"/>
    <w:multiLevelType w:val="hybridMultilevel"/>
    <w:tmpl w:val="EE722E30"/>
    <w:lvl w:ilvl="0" w:tplc="427E59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C3FEB"/>
    <w:multiLevelType w:val="hybridMultilevel"/>
    <w:tmpl w:val="9820982C"/>
    <w:lvl w:ilvl="0" w:tplc="040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68A1CB5"/>
    <w:multiLevelType w:val="hybridMultilevel"/>
    <w:tmpl w:val="D54086B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F26D16"/>
    <w:multiLevelType w:val="multilevel"/>
    <w:tmpl w:val="5B4CFE4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84E7DD6"/>
    <w:multiLevelType w:val="multilevel"/>
    <w:tmpl w:val="7A72EE6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1933C3"/>
    <w:multiLevelType w:val="multilevel"/>
    <w:tmpl w:val="D7707E4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B4079FB"/>
    <w:multiLevelType w:val="hybridMultilevel"/>
    <w:tmpl w:val="EBBAC7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4F51A2"/>
    <w:multiLevelType w:val="hybridMultilevel"/>
    <w:tmpl w:val="199E3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94188"/>
    <w:multiLevelType w:val="multilevel"/>
    <w:tmpl w:val="94C23E6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56F2126"/>
    <w:multiLevelType w:val="hybridMultilevel"/>
    <w:tmpl w:val="5C1AA7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B183B"/>
    <w:multiLevelType w:val="multilevel"/>
    <w:tmpl w:val="CDCA4F96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C287E70"/>
    <w:multiLevelType w:val="multilevel"/>
    <w:tmpl w:val="D930B70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3F9A3D00"/>
    <w:multiLevelType w:val="multilevel"/>
    <w:tmpl w:val="E5F80F4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40D1641B"/>
    <w:multiLevelType w:val="multilevel"/>
    <w:tmpl w:val="6E203F4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0F06D38"/>
    <w:multiLevelType w:val="hybridMultilevel"/>
    <w:tmpl w:val="7612F7A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9F74A6"/>
    <w:multiLevelType w:val="multilevel"/>
    <w:tmpl w:val="8EE6B626"/>
    <w:lvl w:ilvl="0">
      <w:numFmt w:val="bullet"/>
      <w:lvlText w:val="-"/>
      <w:lvlJc w:val="left"/>
      <w:pPr>
        <w:ind w:left="720" w:hanging="360"/>
      </w:pPr>
      <w:rPr>
        <w:rFonts w:ascii="Times New Roman" w:eastAsia="Andale Sans U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47F12B3B"/>
    <w:multiLevelType w:val="multilevel"/>
    <w:tmpl w:val="C1C41D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9714585"/>
    <w:multiLevelType w:val="multilevel"/>
    <w:tmpl w:val="9A704F7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4AAC71B7"/>
    <w:multiLevelType w:val="hybridMultilevel"/>
    <w:tmpl w:val="0A247994"/>
    <w:lvl w:ilvl="0" w:tplc="A54A88B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CAA4E7F"/>
    <w:multiLevelType w:val="multilevel"/>
    <w:tmpl w:val="7A72EE6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5376E0E"/>
    <w:multiLevelType w:val="hybridMultilevel"/>
    <w:tmpl w:val="BF36FF78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67EA9"/>
    <w:multiLevelType w:val="multilevel"/>
    <w:tmpl w:val="FB38565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5E68748F"/>
    <w:multiLevelType w:val="multilevel"/>
    <w:tmpl w:val="DB6404C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F5B71A8"/>
    <w:multiLevelType w:val="hybridMultilevel"/>
    <w:tmpl w:val="45068898"/>
    <w:lvl w:ilvl="0" w:tplc="8B4ED23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A33EA"/>
    <w:multiLevelType w:val="multilevel"/>
    <w:tmpl w:val="BE50BCFC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5F8D6386"/>
    <w:multiLevelType w:val="multilevel"/>
    <w:tmpl w:val="C1C41D5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62B90E0B"/>
    <w:multiLevelType w:val="hybridMultilevel"/>
    <w:tmpl w:val="ED1CF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B4ADF"/>
    <w:multiLevelType w:val="multilevel"/>
    <w:tmpl w:val="170A4F3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E7E27B4"/>
    <w:multiLevelType w:val="multilevel"/>
    <w:tmpl w:val="B600B02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723F3C5E"/>
    <w:multiLevelType w:val="multilevel"/>
    <w:tmpl w:val="26BC50A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730C6ED1"/>
    <w:multiLevelType w:val="multilevel"/>
    <w:tmpl w:val="3D50767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763B7E4E"/>
    <w:multiLevelType w:val="hybridMultilevel"/>
    <w:tmpl w:val="962463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34826"/>
    <w:multiLevelType w:val="multilevel"/>
    <w:tmpl w:val="1FAC920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CD1391C"/>
    <w:multiLevelType w:val="hybridMultilevel"/>
    <w:tmpl w:val="D5967A06"/>
    <w:lvl w:ilvl="0" w:tplc="0405000F">
      <w:start w:val="1"/>
      <w:numFmt w:val="decimal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4" w15:restartNumberingAfterBreak="0">
    <w:nsid w:val="7FA06965"/>
    <w:multiLevelType w:val="multilevel"/>
    <w:tmpl w:val="1946F3A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9"/>
  </w:num>
  <w:num w:numId="5">
    <w:abstractNumId w:val="18"/>
  </w:num>
  <w:num w:numId="6">
    <w:abstractNumId w:val="1"/>
  </w:num>
  <w:num w:numId="7">
    <w:abstractNumId w:val="7"/>
  </w:num>
  <w:num w:numId="8">
    <w:abstractNumId w:val="14"/>
  </w:num>
  <w:num w:numId="9">
    <w:abstractNumId w:val="2"/>
  </w:num>
  <w:num w:numId="10">
    <w:abstractNumId w:val="6"/>
  </w:num>
  <w:num w:numId="11">
    <w:abstractNumId w:val="23"/>
  </w:num>
  <w:num w:numId="12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2"/>
  </w:num>
  <w:num w:numId="18">
    <w:abstractNumId w:val="10"/>
  </w:num>
  <w:num w:numId="19">
    <w:abstractNumId w:val="15"/>
  </w:num>
  <w:num w:numId="20">
    <w:abstractNumId w:val="11"/>
  </w:num>
  <w:num w:numId="21">
    <w:abstractNumId w:val="17"/>
  </w:num>
  <w:num w:numId="22">
    <w:abstractNumId w:val="8"/>
  </w:num>
  <w:num w:numId="23">
    <w:abstractNumId w:val="3"/>
  </w:num>
  <w:num w:numId="24">
    <w:abstractNumId w:val="24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5"/>
  </w:num>
  <w:num w:numId="30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7"/>
  </w:num>
  <w:num w:numId="33">
    <w:abstractNumId w:val="29"/>
  </w:num>
  <w:num w:numId="34">
    <w:abstractNumId w:val="30"/>
  </w:num>
  <w:num w:numId="35">
    <w:abstractNumId w:val="13"/>
  </w:num>
  <w:num w:numId="36">
    <w:abstractNumId w:val="19"/>
  </w:num>
  <w:num w:numId="37">
    <w:abstractNumId w:val="4"/>
  </w:num>
  <w:num w:numId="38">
    <w:abstractNumId w:val="16"/>
  </w:num>
  <w:num w:numId="39">
    <w:abstractNumId w:val="25"/>
  </w:num>
  <w:num w:numId="40">
    <w:abstractNumId w:val="5"/>
  </w:num>
  <w:num w:numId="41">
    <w:abstractNumId w:val="26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A6A"/>
    <w:rsid w:val="00067E94"/>
    <w:rsid w:val="00092B78"/>
    <w:rsid w:val="00094A9C"/>
    <w:rsid w:val="000C1EAF"/>
    <w:rsid w:val="000C7801"/>
    <w:rsid w:val="000D7A16"/>
    <w:rsid w:val="000E7439"/>
    <w:rsid w:val="000F2ACA"/>
    <w:rsid w:val="00101B43"/>
    <w:rsid w:val="00103A86"/>
    <w:rsid w:val="00115B23"/>
    <w:rsid w:val="0013679A"/>
    <w:rsid w:val="001459D0"/>
    <w:rsid w:val="00161FEE"/>
    <w:rsid w:val="00173F68"/>
    <w:rsid w:val="00175E8A"/>
    <w:rsid w:val="001808BA"/>
    <w:rsid w:val="001932EE"/>
    <w:rsid w:val="001B61A0"/>
    <w:rsid w:val="001C4B8A"/>
    <w:rsid w:val="00242390"/>
    <w:rsid w:val="0025177B"/>
    <w:rsid w:val="0025796A"/>
    <w:rsid w:val="00277400"/>
    <w:rsid w:val="002916A7"/>
    <w:rsid w:val="00294D5C"/>
    <w:rsid w:val="002A47D7"/>
    <w:rsid w:val="002A4F53"/>
    <w:rsid w:val="002B5C3E"/>
    <w:rsid w:val="002C259C"/>
    <w:rsid w:val="002D4DB8"/>
    <w:rsid w:val="002F30C6"/>
    <w:rsid w:val="002F7A97"/>
    <w:rsid w:val="00313B63"/>
    <w:rsid w:val="00317793"/>
    <w:rsid w:val="00323E18"/>
    <w:rsid w:val="00330C07"/>
    <w:rsid w:val="00337A9A"/>
    <w:rsid w:val="003422D1"/>
    <w:rsid w:val="00343BA8"/>
    <w:rsid w:val="00346646"/>
    <w:rsid w:val="003740F1"/>
    <w:rsid w:val="00375101"/>
    <w:rsid w:val="0038342A"/>
    <w:rsid w:val="003865CE"/>
    <w:rsid w:val="003A16EA"/>
    <w:rsid w:val="003A5D07"/>
    <w:rsid w:val="003B0631"/>
    <w:rsid w:val="003D2A24"/>
    <w:rsid w:val="003E59CC"/>
    <w:rsid w:val="003E769F"/>
    <w:rsid w:val="003F3656"/>
    <w:rsid w:val="00406284"/>
    <w:rsid w:val="00433780"/>
    <w:rsid w:val="0044653C"/>
    <w:rsid w:val="00453797"/>
    <w:rsid w:val="00456D58"/>
    <w:rsid w:val="00480FBE"/>
    <w:rsid w:val="00484511"/>
    <w:rsid w:val="004906B8"/>
    <w:rsid w:val="004B1F5D"/>
    <w:rsid w:val="004E47EE"/>
    <w:rsid w:val="004F0C11"/>
    <w:rsid w:val="005150CB"/>
    <w:rsid w:val="005353CC"/>
    <w:rsid w:val="00545A03"/>
    <w:rsid w:val="005544B6"/>
    <w:rsid w:val="0058228C"/>
    <w:rsid w:val="00592F67"/>
    <w:rsid w:val="005E19E4"/>
    <w:rsid w:val="005F33A2"/>
    <w:rsid w:val="006131D7"/>
    <w:rsid w:val="00617DB2"/>
    <w:rsid w:val="00633747"/>
    <w:rsid w:val="00652798"/>
    <w:rsid w:val="006671EC"/>
    <w:rsid w:val="00667F84"/>
    <w:rsid w:val="00674B5A"/>
    <w:rsid w:val="006903E3"/>
    <w:rsid w:val="006A4E58"/>
    <w:rsid w:val="006E1632"/>
    <w:rsid w:val="006E501C"/>
    <w:rsid w:val="00704144"/>
    <w:rsid w:val="00721B53"/>
    <w:rsid w:val="00736C00"/>
    <w:rsid w:val="00743D15"/>
    <w:rsid w:val="007A1556"/>
    <w:rsid w:val="007A1683"/>
    <w:rsid w:val="007C6B80"/>
    <w:rsid w:val="007E2271"/>
    <w:rsid w:val="007E6ABC"/>
    <w:rsid w:val="007F25A9"/>
    <w:rsid w:val="008376FD"/>
    <w:rsid w:val="00846DEF"/>
    <w:rsid w:val="00857B50"/>
    <w:rsid w:val="008619C2"/>
    <w:rsid w:val="00867015"/>
    <w:rsid w:val="008720EB"/>
    <w:rsid w:val="00881886"/>
    <w:rsid w:val="008824BE"/>
    <w:rsid w:val="008824C1"/>
    <w:rsid w:val="008B045B"/>
    <w:rsid w:val="008E0E9C"/>
    <w:rsid w:val="00935FB2"/>
    <w:rsid w:val="0094379D"/>
    <w:rsid w:val="00951633"/>
    <w:rsid w:val="00965F58"/>
    <w:rsid w:val="00990FE3"/>
    <w:rsid w:val="009A0A75"/>
    <w:rsid w:val="009A7926"/>
    <w:rsid w:val="009E1F07"/>
    <w:rsid w:val="00A00FC1"/>
    <w:rsid w:val="00A04A61"/>
    <w:rsid w:val="00A23750"/>
    <w:rsid w:val="00A277E1"/>
    <w:rsid w:val="00A40FFB"/>
    <w:rsid w:val="00A80581"/>
    <w:rsid w:val="00A8217C"/>
    <w:rsid w:val="00A85929"/>
    <w:rsid w:val="00AB0A2D"/>
    <w:rsid w:val="00AB3009"/>
    <w:rsid w:val="00AB415C"/>
    <w:rsid w:val="00AB65CA"/>
    <w:rsid w:val="00AB6BA2"/>
    <w:rsid w:val="00AC7E19"/>
    <w:rsid w:val="00AE69E0"/>
    <w:rsid w:val="00AF2A6A"/>
    <w:rsid w:val="00B04678"/>
    <w:rsid w:val="00B0694F"/>
    <w:rsid w:val="00B25BB9"/>
    <w:rsid w:val="00B363CD"/>
    <w:rsid w:val="00B419A0"/>
    <w:rsid w:val="00B5041A"/>
    <w:rsid w:val="00B66BC7"/>
    <w:rsid w:val="00B75FCF"/>
    <w:rsid w:val="00B8738B"/>
    <w:rsid w:val="00BA5000"/>
    <w:rsid w:val="00BB38F5"/>
    <w:rsid w:val="00BD787B"/>
    <w:rsid w:val="00BE2F56"/>
    <w:rsid w:val="00BE35D2"/>
    <w:rsid w:val="00C046A5"/>
    <w:rsid w:val="00C06FB5"/>
    <w:rsid w:val="00C11AEC"/>
    <w:rsid w:val="00C14FD3"/>
    <w:rsid w:val="00C15700"/>
    <w:rsid w:val="00C37B43"/>
    <w:rsid w:val="00C40020"/>
    <w:rsid w:val="00C53147"/>
    <w:rsid w:val="00C62A44"/>
    <w:rsid w:val="00C64D70"/>
    <w:rsid w:val="00C745C1"/>
    <w:rsid w:val="00C74BE1"/>
    <w:rsid w:val="00C74F8F"/>
    <w:rsid w:val="00C91BBC"/>
    <w:rsid w:val="00C93370"/>
    <w:rsid w:val="00C94F25"/>
    <w:rsid w:val="00CA6DE4"/>
    <w:rsid w:val="00CF30F2"/>
    <w:rsid w:val="00CF418D"/>
    <w:rsid w:val="00D1381D"/>
    <w:rsid w:val="00D17EB2"/>
    <w:rsid w:val="00D30550"/>
    <w:rsid w:val="00D30E35"/>
    <w:rsid w:val="00D72972"/>
    <w:rsid w:val="00DA41D3"/>
    <w:rsid w:val="00DB27EC"/>
    <w:rsid w:val="00DC3692"/>
    <w:rsid w:val="00DE1BCB"/>
    <w:rsid w:val="00DE289E"/>
    <w:rsid w:val="00DE7602"/>
    <w:rsid w:val="00DF1427"/>
    <w:rsid w:val="00DF16FF"/>
    <w:rsid w:val="00DF1DD7"/>
    <w:rsid w:val="00E02577"/>
    <w:rsid w:val="00E23CCF"/>
    <w:rsid w:val="00E263D5"/>
    <w:rsid w:val="00E31F8A"/>
    <w:rsid w:val="00E32AAC"/>
    <w:rsid w:val="00E362E2"/>
    <w:rsid w:val="00E36567"/>
    <w:rsid w:val="00E55180"/>
    <w:rsid w:val="00E56CA4"/>
    <w:rsid w:val="00E605CD"/>
    <w:rsid w:val="00E76E62"/>
    <w:rsid w:val="00E8607E"/>
    <w:rsid w:val="00E90D70"/>
    <w:rsid w:val="00EE40D4"/>
    <w:rsid w:val="00EF4572"/>
    <w:rsid w:val="00EF7C10"/>
    <w:rsid w:val="00F02BB2"/>
    <w:rsid w:val="00F03AA1"/>
    <w:rsid w:val="00F21D8D"/>
    <w:rsid w:val="00F2418C"/>
    <w:rsid w:val="00F504CF"/>
    <w:rsid w:val="00F63609"/>
    <w:rsid w:val="00F63AE4"/>
    <w:rsid w:val="00F640FB"/>
    <w:rsid w:val="00F7564B"/>
    <w:rsid w:val="00F94B50"/>
    <w:rsid w:val="00FA75A3"/>
    <w:rsid w:val="00FF2611"/>
    <w:rsid w:val="00FF5038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1D1E20"/>
  <w15:docId w15:val="{C227E194-F641-4426-8E4E-75802B5DE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AF2A6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F2A6A"/>
    <w:pPr>
      <w:tabs>
        <w:tab w:val="center" w:pos="4536"/>
        <w:tab w:val="right" w:pos="9072"/>
      </w:tabs>
    </w:pPr>
  </w:style>
  <w:style w:type="character" w:styleId="Hypertextovodkaz">
    <w:name w:val="Hyperlink"/>
    <w:rsid w:val="007C6B80"/>
    <w:rPr>
      <w:color w:val="0000FF"/>
      <w:u w:val="single"/>
    </w:rPr>
  </w:style>
  <w:style w:type="paragraph" w:styleId="Textbubliny">
    <w:name w:val="Balloon Text"/>
    <w:basedOn w:val="Normln"/>
    <w:link w:val="TextbublinyChar"/>
    <w:rsid w:val="00EE40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E40D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DE7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rsid w:val="00BA5000"/>
    <w:rPr>
      <w:sz w:val="16"/>
      <w:szCs w:val="16"/>
    </w:rPr>
  </w:style>
  <w:style w:type="paragraph" w:styleId="Textkomente">
    <w:name w:val="annotation text"/>
    <w:basedOn w:val="Normln"/>
    <w:link w:val="TextkomenteChar"/>
    <w:rsid w:val="00BA500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A5000"/>
  </w:style>
  <w:style w:type="paragraph" w:styleId="Pedmtkomente">
    <w:name w:val="annotation subject"/>
    <w:basedOn w:val="Textkomente"/>
    <w:next w:val="Textkomente"/>
    <w:link w:val="PedmtkomenteChar"/>
    <w:rsid w:val="00BA50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BA5000"/>
    <w:rPr>
      <w:b/>
      <w:bCs/>
    </w:rPr>
  </w:style>
  <w:style w:type="paragraph" w:styleId="Revize">
    <w:name w:val="Revision"/>
    <w:hidden/>
    <w:uiPriority w:val="99"/>
    <w:semiHidden/>
    <w:rsid w:val="004B1F5D"/>
    <w:rPr>
      <w:sz w:val="24"/>
      <w:szCs w:val="24"/>
    </w:rPr>
  </w:style>
  <w:style w:type="paragraph" w:styleId="Odstavecseseznamem">
    <w:name w:val="List Paragraph"/>
    <w:basedOn w:val="Normln"/>
    <w:qFormat/>
    <w:rsid w:val="00AB65CA"/>
    <w:pPr>
      <w:ind w:left="720"/>
      <w:contextualSpacing/>
    </w:pPr>
  </w:style>
  <w:style w:type="paragraph" w:customStyle="1" w:styleId="Standard">
    <w:name w:val="Standard"/>
    <w:uiPriority w:val="99"/>
    <w:rsid w:val="00AB65CA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@maskaszk.cz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1399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Strategický plán Leader MAS Sdružení Západní Krušnohoří na období</vt:lpstr>
    </vt:vector>
  </TitlesOfParts>
  <Company>ATC</Company>
  <LinksUpToDate>false</LinksUpToDate>
  <CharactersWithSpaces>9635</CharactersWithSpaces>
  <SharedDoc>false</SharedDoc>
  <HLinks>
    <vt:vector size="6" baseType="variant">
      <vt:variant>
        <vt:i4>6029408</vt:i4>
      </vt:variant>
      <vt:variant>
        <vt:i4>0</vt:i4>
      </vt:variant>
      <vt:variant>
        <vt:i4>0</vt:i4>
      </vt:variant>
      <vt:variant>
        <vt:i4>5</vt:i4>
      </vt:variant>
      <vt:variant>
        <vt:lpwstr>mailto:info@maskaszk.cz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Strategický plán Leader MAS Sdružení Západní Krušnohoří na období</dc:title>
  <dc:creator>Hana - Dufková</dc:creator>
  <cp:lastModifiedBy>Karel</cp:lastModifiedBy>
  <cp:revision>2</cp:revision>
  <cp:lastPrinted>2012-08-18T14:06:00Z</cp:lastPrinted>
  <dcterms:created xsi:type="dcterms:W3CDTF">2016-05-27T10:12:00Z</dcterms:created>
  <dcterms:modified xsi:type="dcterms:W3CDTF">2016-05-27T10:12:00Z</dcterms:modified>
</cp:coreProperties>
</file>